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5B2B" w:rsidRPr="00E500AF" w:rsidRDefault="00665B2B" w:rsidP="00665B2B">
      <w:pPr>
        <w:jc w:val="both"/>
        <w:rPr>
          <w:rFonts w:ascii="Arial" w:hAnsi="Arial" w:cs="Arial"/>
          <w:b/>
          <w:bCs/>
          <w:sz w:val="18"/>
          <w:szCs w:val="18"/>
        </w:rPr>
      </w:pPr>
      <w:bookmarkStart w:id="0" w:name="OLE_LINK3"/>
      <w:bookmarkStart w:id="1" w:name="OLE_LINK4"/>
      <w:r w:rsidRPr="00E500AF">
        <w:rPr>
          <w:rFonts w:ascii="Arial" w:hAnsi="Arial" w:cs="Arial"/>
          <w:b/>
          <w:bCs/>
          <w:sz w:val="18"/>
          <w:szCs w:val="18"/>
        </w:rPr>
        <w:t>SATISFACCIÓN POST CIRCUNCISIÓN. ESTUDIO COMPARATIVO DE DIFERENTES TÉCNICAS</w:t>
      </w:r>
      <w:r w:rsidR="00594ECD" w:rsidRPr="00E500AF">
        <w:rPr>
          <w:rFonts w:ascii="Arial" w:hAnsi="Arial" w:cs="Arial"/>
          <w:b/>
          <w:bCs/>
          <w:sz w:val="18"/>
          <w:szCs w:val="18"/>
        </w:rPr>
        <w:t>.</w:t>
      </w:r>
    </w:p>
    <w:p w:rsidR="00665B2B" w:rsidRPr="00E500AF" w:rsidRDefault="00665B2B" w:rsidP="00665B2B">
      <w:pPr>
        <w:jc w:val="both"/>
        <w:rPr>
          <w:rFonts w:ascii="Arial" w:hAnsi="Arial" w:cs="Arial"/>
          <w:sz w:val="18"/>
          <w:szCs w:val="18"/>
        </w:rPr>
      </w:pPr>
    </w:p>
    <w:p w:rsidR="00665B2B" w:rsidRPr="0056507F" w:rsidRDefault="0056507F" w:rsidP="00665B2B">
      <w:pPr>
        <w:pStyle w:val="p1"/>
        <w:jc w:val="both"/>
        <w:rPr>
          <w:rFonts w:ascii="Arial" w:hAnsi="Arial" w:cs="Arial"/>
          <w:b/>
          <w:bCs/>
          <w:sz w:val="18"/>
          <w:szCs w:val="18"/>
          <w:lang w:val="en-US"/>
        </w:rPr>
      </w:pPr>
      <w:r w:rsidRPr="0056507F">
        <w:rPr>
          <w:rFonts w:ascii="Arial" w:eastAsiaTheme="minorHAnsi" w:hAnsi="Arial" w:cs="Arial"/>
          <w:b/>
          <w:bCs/>
          <w:color w:val="auto"/>
          <w:sz w:val="18"/>
          <w:szCs w:val="18"/>
          <w:lang w:val="en-US" w:eastAsia="en-US"/>
        </w:rPr>
        <w:t>POST-CIRCUMCISION SATISFACTION. A COMPARATIVE STUDY OF DIFFERENT TECHNIQUES.</w:t>
      </w:r>
    </w:p>
    <w:p w:rsidR="0056507F" w:rsidRPr="009C2B5E" w:rsidRDefault="0056507F" w:rsidP="00665B2B">
      <w:pPr>
        <w:pStyle w:val="p1"/>
        <w:jc w:val="both"/>
        <w:rPr>
          <w:rFonts w:ascii="Arial" w:hAnsi="Arial" w:cs="Arial"/>
          <w:b/>
          <w:bCs/>
          <w:sz w:val="18"/>
          <w:szCs w:val="18"/>
          <w:lang w:val="en-US"/>
        </w:rPr>
      </w:pPr>
    </w:p>
    <w:p w:rsidR="00665B2B" w:rsidRPr="00E500AF" w:rsidRDefault="00665B2B" w:rsidP="00665B2B">
      <w:pPr>
        <w:pStyle w:val="p1"/>
        <w:jc w:val="both"/>
        <w:rPr>
          <w:rFonts w:ascii="Arial" w:hAnsi="Arial" w:cs="Arial"/>
          <w:b/>
          <w:bCs/>
          <w:sz w:val="18"/>
          <w:szCs w:val="18"/>
        </w:rPr>
      </w:pPr>
      <w:r w:rsidRPr="00E500AF">
        <w:rPr>
          <w:rFonts w:ascii="Arial" w:hAnsi="Arial" w:cs="Arial"/>
          <w:b/>
          <w:bCs/>
          <w:sz w:val="18"/>
          <w:szCs w:val="18"/>
        </w:rPr>
        <w:t>Resumen</w:t>
      </w:r>
    </w:p>
    <w:p w:rsidR="00665B2B" w:rsidRPr="00E500AF" w:rsidRDefault="00665B2B" w:rsidP="00665B2B">
      <w:pPr>
        <w:pStyle w:val="p1"/>
        <w:jc w:val="both"/>
        <w:rPr>
          <w:rFonts w:ascii="Arial" w:hAnsi="Arial" w:cs="Arial"/>
          <w:sz w:val="18"/>
          <w:szCs w:val="18"/>
        </w:rPr>
      </w:pPr>
      <w:r w:rsidRPr="00E500AF">
        <w:rPr>
          <w:rFonts w:ascii="Arial" w:hAnsi="Arial" w:cs="Arial"/>
          <w:b/>
          <w:bCs/>
          <w:sz w:val="18"/>
          <w:szCs w:val="18"/>
        </w:rPr>
        <w:t>Introducción:</w:t>
      </w:r>
      <w:r w:rsidRPr="00E500AF">
        <w:rPr>
          <w:rFonts w:ascii="Arial" w:hAnsi="Arial" w:cs="Arial"/>
          <w:sz w:val="18"/>
          <w:szCs w:val="18"/>
        </w:rPr>
        <w:t xml:space="preserve"> La circuncisión es un procedimiento ampliamente utilizado en urología. Está indicado en condiciones como fimosis, balanitis, dispareunia y por motivos religiosos. Respecto a</w:t>
      </w:r>
      <w:r w:rsidR="00E7105D">
        <w:rPr>
          <w:rFonts w:ascii="Arial" w:hAnsi="Arial" w:cs="Arial"/>
          <w:sz w:val="18"/>
          <w:szCs w:val="18"/>
        </w:rPr>
        <w:t xml:space="preserve"> las</w:t>
      </w:r>
      <w:r w:rsidRPr="00E500AF">
        <w:rPr>
          <w:rFonts w:ascii="Arial" w:hAnsi="Arial" w:cs="Arial"/>
          <w:sz w:val="18"/>
          <w:szCs w:val="18"/>
        </w:rPr>
        <w:t xml:space="preserve"> técnicas quirúrgicas, están la disección tradicional y los dispositivos automáticos. El objetivo de este estudio fue comparar la satisfacción general y funcional de pacientes sometidos a circuncisión con dispositivo automático versus disección convencional, evaluando además las complicaciones postoperatorias y tiempos quirúrgicos. </w:t>
      </w:r>
      <w:r w:rsidRPr="00E500AF">
        <w:rPr>
          <w:rFonts w:ascii="Arial" w:hAnsi="Arial" w:cs="Arial"/>
          <w:b/>
          <w:bCs/>
          <w:sz w:val="18"/>
          <w:szCs w:val="18"/>
        </w:rPr>
        <w:t>Materiales y métodos:</w:t>
      </w:r>
      <w:r w:rsidRPr="00E500AF">
        <w:rPr>
          <w:rFonts w:ascii="Arial" w:hAnsi="Arial" w:cs="Arial"/>
          <w:sz w:val="18"/>
          <w:szCs w:val="18"/>
        </w:rPr>
        <w:t xml:space="preserve"> Estudio prospectivo, con una muestra de 48 hombres mayores a 18 años, indicados por fimosis o balanitis recurrente, atendidos en un hospital chileno entre enero y julio de 2025, asignados aleatoriamente a dos grupos: uno con dispositivo "CIRCCURER™" (20 pacientes), y otro con disección tradicional (28 pacientes). Se evaluó tiempo operatorio, uso de anestesia y complicaciones postoperatorias, además se diseñó una encuesta de satisfacción aplicada a los 7 días y 30 días postoperatorios (incluyendo: dolor postoperatorio o al tener relaciones sexuales, incomodidad en cambio de la mucosa o percepción del tamaño del pene, satisfacción de cirugía y si recomendaría la técnica usada). Para la estadística se utilizó: Shapiro–</w:t>
      </w:r>
      <w:proofErr w:type="spellStart"/>
      <w:r w:rsidRPr="00E500AF">
        <w:rPr>
          <w:rFonts w:ascii="Arial" w:hAnsi="Arial" w:cs="Arial"/>
          <w:sz w:val="18"/>
          <w:szCs w:val="18"/>
        </w:rPr>
        <w:t>Wilk</w:t>
      </w:r>
      <w:proofErr w:type="spellEnd"/>
      <w:r w:rsidRPr="00E500AF">
        <w:rPr>
          <w:rFonts w:ascii="Arial" w:hAnsi="Arial" w:cs="Arial"/>
          <w:sz w:val="18"/>
          <w:szCs w:val="18"/>
        </w:rPr>
        <w:t xml:space="preserve">, </w:t>
      </w:r>
      <w:proofErr w:type="spellStart"/>
      <w:r w:rsidRPr="00E500AF">
        <w:rPr>
          <w:rFonts w:ascii="Arial" w:hAnsi="Arial" w:cs="Arial"/>
          <w:sz w:val="18"/>
          <w:szCs w:val="18"/>
        </w:rPr>
        <w:t>Skewness</w:t>
      </w:r>
      <w:proofErr w:type="spellEnd"/>
      <w:r w:rsidRPr="00E500AF">
        <w:rPr>
          <w:rFonts w:ascii="Arial" w:hAnsi="Arial" w:cs="Arial"/>
          <w:sz w:val="18"/>
          <w:szCs w:val="18"/>
        </w:rPr>
        <w:t xml:space="preserve">, Mann–Whitney y test exacto de Fisher. </w:t>
      </w:r>
      <w:r w:rsidRPr="00E500AF">
        <w:rPr>
          <w:rFonts w:ascii="Arial" w:hAnsi="Arial" w:cs="Arial"/>
          <w:b/>
          <w:bCs/>
          <w:sz w:val="18"/>
          <w:szCs w:val="18"/>
        </w:rPr>
        <w:t>Resultados:</w:t>
      </w:r>
      <w:r w:rsidRPr="00E500AF">
        <w:rPr>
          <w:rFonts w:ascii="Arial" w:hAnsi="Arial" w:cs="Arial"/>
          <w:sz w:val="18"/>
          <w:szCs w:val="18"/>
        </w:rPr>
        <w:t xml:space="preserve"> El tiempo quirúrgico fue menor en CIRCCURER (p&lt;0,001), con promedio de 26min y en grupo de disección tradicional 41min. No se observaron diferencias en el resto de las variables de la encuesta de satisfacción. </w:t>
      </w:r>
      <w:r w:rsidRPr="00E500AF">
        <w:rPr>
          <w:rFonts w:ascii="Arial" w:hAnsi="Arial" w:cs="Arial"/>
          <w:b/>
          <w:bCs/>
          <w:sz w:val="18"/>
          <w:szCs w:val="18"/>
        </w:rPr>
        <w:t>Conclusiones:</w:t>
      </w:r>
      <w:r w:rsidRPr="00E500AF">
        <w:rPr>
          <w:rFonts w:ascii="Arial" w:hAnsi="Arial" w:cs="Arial"/>
          <w:sz w:val="18"/>
          <w:szCs w:val="18"/>
        </w:rPr>
        <w:t xml:space="preserve"> los dispositivos automáticos reducen el tiempo quirúrgico sin incrementar complicaciones ni afectar la satisfacción del paciente, apuntando a una mayor eficiencia quirúrgica, optimizando así el uso del pabellón</w:t>
      </w:r>
      <w:r w:rsidR="00594ECD" w:rsidRPr="00E500AF">
        <w:rPr>
          <w:rFonts w:ascii="Arial" w:hAnsi="Arial" w:cs="Arial"/>
          <w:sz w:val="18"/>
          <w:szCs w:val="18"/>
        </w:rPr>
        <w:t>.</w:t>
      </w:r>
    </w:p>
    <w:p w:rsidR="00665B2B" w:rsidRPr="00E500AF" w:rsidRDefault="00665B2B" w:rsidP="00665B2B">
      <w:pPr>
        <w:pStyle w:val="p1"/>
        <w:jc w:val="both"/>
        <w:rPr>
          <w:rFonts w:ascii="Arial" w:hAnsi="Arial" w:cs="Arial"/>
          <w:sz w:val="18"/>
          <w:szCs w:val="18"/>
        </w:rPr>
      </w:pPr>
    </w:p>
    <w:p w:rsidR="00665B2B" w:rsidRPr="00E500AF" w:rsidRDefault="00665B2B" w:rsidP="00665B2B">
      <w:pPr>
        <w:pStyle w:val="p1"/>
        <w:jc w:val="both"/>
        <w:rPr>
          <w:rFonts w:ascii="Arial" w:hAnsi="Arial" w:cs="Arial"/>
          <w:sz w:val="18"/>
          <w:szCs w:val="18"/>
        </w:rPr>
      </w:pPr>
      <w:r w:rsidRPr="00E500AF">
        <w:rPr>
          <w:rFonts w:ascii="Arial" w:hAnsi="Arial" w:cs="Arial"/>
          <w:b/>
          <w:bCs/>
          <w:sz w:val="18"/>
          <w:szCs w:val="18"/>
        </w:rPr>
        <w:t>Palabras clave:</w:t>
      </w:r>
      <w:r w:rsidRPr="00E500AF">
        <w:rPr>
          <w:rFonts w:ascii="Arial" w:hAnsi="Arial" w:cs="Arial"/>
          <w:sz w:val="18"/>
          <w:szCs w:val="18"/>
        </w:rPr>
        <w:t xml:space="preserve"> circuncisión, dispositivo automático (CIRCCURER™), disección tradicional, satisfacción del paciente, complicaciones postoperatorias, tiempo quirúrgico.</w:t>
      </w:r>
    </w:p>
    <w:p w:rsidR="00665B2B" w:rsidRPr="00E500AF" w:rsidRDefault="00665B2B" w:rsidP="00665B2B">
      <w:pPr>
        <w:pStyle w:val="p1"/>
        <w:jc w:val="both"/>
        <w:rPr>
          <w:rFonts w:ascii="Arial" w:hAnsi="Arial" w:cs="Arial"/>
          <w:sz w:val="18"/>
          <w:szCs w:val="18"/>
        </w:rPr>
      </w:pPr>
    </w:p>
    <w:bookmarkEnd w:id="0"/>
    <w:bookmarkEnd w:id="1"/>
    <w:p w:rsidR="0056507F" w:rsidRPr="009C2B5E" w:rsidRDefault="0056507F" w:rsidP="0056507F">
      <w:pPr>
        <w:pStyle w:val="p1"/>
        <w:jc w:val="both"/>
        <w:rPr>
          <w:rFonts w:ascii="Arial" w:hAnsi="Arial" w:cs="Arial"/>
          <w:b/>
          <w:bCs/>
          <w:sz w:val="18"/>
          <w:szCs w:val="18"/>
          <w:lang w:val="en-US"/>
        </w:rPr>
      </w:pPr>
      <w:r w:rsidRPr="009C2B5E">
        <w:rPr>
          <w:rFonts w:ascii="Arial" w:hAnsi="Arial" w:cs="Arial"/>
          <w:b/>
          <w:bCs/>
          <w:sz w:val="18"/>
          <w:szCs w:val="18"/>
          <w:lang w:val="en-US"/>
        </w:rPr>
        <w:t>Abstract</w:t>
      </w:r>
    </w:p>
    <w:p w:rsidR="0056507F" w:rsidRPr="0056507F" w:rsidRDefault="0056507F" w:rsidP="0056507F">
      <w:pPr>
        <w:pStyle w:val="p1"/>
        <w:jc w:val="both"/>
        <w:rPr>
          <w:rFonts w:ascii="Arial" w:hAnsi="Arial" w:cs="Arial"/>
          <w:sz w:val="18"/>
          <w:szCs w:val="18"/>
          <w:lang w:val="en-US"/>
        </w:rPr>
      </w:pPr>
      <w:r w:rsidRPr="0056507F">
        <w:rPr>
          <w:rFonts w:ascii="Arial" w:hAnsi="Arial" w:cs="Arial"/>
          <w:b/>
          <w:bCs/>
          <w:sz w:val="18"/>
          <w:szCs w:val="18"/>
          <w:lang w:val="en-US"/>
        </w:rPr>
        <w:t>Introduction:</w:t>
      </w:r>
      <w:r w:rsidRPr="0056507F">
        <w:rPr>
          <w:rFonts w:ascii="Arial" w:hAnsi="Arial" w:cs="Arial"/>
          <w:sz w:val="18"/>
          <w:szCs w:val="18"/>
          <w:lang w:val="en-US"/>
        </w:rPr>
        <w:t xml:space="preserve"> Circumcision is a widely used procedure in urology. It is indicated for conditions such as phimosis, balanitis, dyspareunia, and for religious reasons. Surgical techniques include traditional dissection and automatic devices. The aim of this study was to compare the overall satisfaction and functional of patients undergoing circumcision with an automatic device versus conventional dissection, also evaluating postoperative complications and surgical time. </w:t>
      </w:r>
      <w:r w:rsidRPr="0056507F">
        <w:rPr>
          <w:rFonts w:ascii="Arial" w:hAnsi="Arial" w:cs="Arial"/>
          <w:b/>
          <w:bCs/>
          <w:sz w:val="18"/>
          <w:szCs w:val="18"/>
          <w:lang w:val="en-US"/>
        </w:rPr>
        <w:t xml:space="preserve">Materials and methods: </w:t>
      </w:r>
      <w:r w:rsidRPr="0056507F">
        <w:rPr>
          <w:rFonts w:ascii="Arial" w:hAnsi="Arial" w:cs="Arial"/>
          <w:sz w:val="18"/>
          <w:szCs w:val="18"/>
          <w:lang w:val="en-US"/>
        </w:rPr>
        <w:t>This was a prospective study with a population of 48 men over 18 years of age, indicated for recurrent balanitis or phimosis, treated in a Chilean hospital between January and July 2025. They were randomly assigned to two groups: one of them with the "CIRCCURER™</w:t>
      </w:r>
      <w:r w:rsidRPr="0056507F">
        <w:rPr>
          <w:rFonts w:ascii="Arial" w:hAnsi="Arial" w:cs="Arial"/>
          <w:sz w:val="18"/>
          <w:szCs w:val="18"/>
        </w:rPr>
        <w:t>️</w:t>
      </w:r>
      <w:r w:rsidRPr="0056507F">
        <w:rPr>
          <w:rFonts w:ascii="Arial" w:hAnsi="Arial" w:cs="Arial"/>
          <w:sz w:val="18"/>
          <w:szCs w:val="18"/>
          <w:lang w:val="en-US"/>
        </w:rPr>
        <w:t xml:space="preserve">" device (20 patients) and the other with traditional dissection (28 patients). Operative time, anesthesia use, and postoperative complications were evaluated. In addition, a satisfaction survey was designed and applied 7 and 30 days postoperatively (including postoperative pain or pain during sexual intercourse, discomfort with mucosal changes or perception of penile size, satisfaction with surgery, and if they would recommend the technique used. Statistical analyses used included the Shapiro–Wilk, Skewness, Mann–Whitney, and Fisher exact tests. Results: Surgical time was shorter in the CIRCCURER group (p &lt;0.001), averaging 26 minutes, and 41 minutes in the traditional dissection group. No differences were observed in the remaining variables of the satisfaction survey. </w:t>
      </w:r>
      <w:r w:rsidRPr="0056507F">
        <w:rPr>
          <w:rFonts w:ascii="Arial" w:hAnsi="Arial" w:cs="Arial"/>
          <w:b/>
          <w:bCs/>
          <w:sz w:val="18"/>
          <w:szCs w:val="18"/>
          <w:lang w:val="en-US"/>
        </w:rPr>
        <w:t>Conclusions:</w:t>
      </w:r>
      <w:r w:rsidRPr="0056507F">
        <w:rPr>
          <w:rFonts w:ascii="Arial" w:hAnsi="Arial" w:cs="Arial"/>
          <w:sz w:val="18"/>
          <w:szCs w:val="18"/>
          <w:lang w:val="en-US"/>
        </w:rPr>
        <w:t xml:space="preserve"> Automatic devices reduce surgical time without increasing complications or affecting patient satisfaction, leading to greater surgical efficiency and thus optimizing operating room utilization.</w:t>
      </w:r>
    </w:p>
    <w:p w:rsidR="0056507F" w:rsidRPr="0056507F" w:rsidRDefault="0056507F" w:rsidP="0056507F">
      <w:pPr>
        <w:pStyle w:val="p1"/>
        <w:jc w:val="both"/>
        <w:rPr>
          <w:rFonts w:ascii="Arial" w:hAnsi="Arial" w:cs="Arial"/>
          <w:sz w:val="18"/>
          <w:szCs w:val="18"/>
          <w:lang w:val="en-US"/>
        </w:rPr>
      </w:pPr>
    </w:p>
    <w:p w:rsidR="003B2BDF" w:rsidRPr="0056507F" w:rsidRDefault="0056507F" w:rsidP="0056507F">
      <w:pPr>
        <w:pStyle w:val="p1"/>
        <w:jc w:val="both"/>
        <w:rPr>
          <w:rFonts w:ascii="Arial" w:hAnsi="Arial" w:cs="Arial"/>
          <w:sz w:val="18"/>
          <w:szCs w:val="18"/>
          <w:lang w:val="en-US"/>
        </w:rPr>
      </w:pPr>
      <w:r w:rsidRPr="0056507F">
        <w:rPr>
          <w:rFonts w:ascii="Arial" w:hAnsi="Arial" w:cs="Arial"/>
          <w:b/>
          <w:bCs/>
          <w:sz w:val="18"/>
          <w:szCs w:val="18"/>
          <w:lang w:val="en-US"/>
        </w:rPr>
        <w:t>Keywords:</w:t>
      </w:r>
      <w:r w:rsidRPr="0056507F">
        <w:rPr>
          <w:rFonts w:ascii="Arial" w:hAnsi="Arial" w:cs="Arial"/>
          <w:sz w:val="18"/>
          <w:szCs w:val="18"/>
          <w:lang w:val="en-US"/>
        </w:rPr>
        <w:t xml:space="preserve"> circumcision, automatic device (CIRCCURER™</w:t>
      </w:r>
      <w:r w:rsidRPr="0056507F">
        <w:rPr>
          <w:rFonts w:ascii="Arial" w:hAnsi="Arial" w:cs="Arial"/>
          <w:sz w:val="18"/>
          <w:szCs w:val="18"/>
        </w:rPr>
        <w:t>️</w:t>
      </w:r>
      <w:r w:rsidRPr="0056507F">
        <w:rPr>
          <w:rFonts w:ascii="Arial" w:hAnsi="Arial" w:cs="Arial"/>
          <w:sz w:val="18"/>
          <w:szCs w:val="18"/>
          <w:lang w:val="en-US"/>
        </w:rPr>
        <w:t>), traditional dissection, patient satisfaction, postoperative complications, surgical time.</w:t>
      </w:r>
    </w:p>
    <w:p w:rsidR="0056507F" w:rsidRPr="009C2B5E" w:rsidRDefault="0056507F" w:rsidP="00665B2B">
      <w:pPr>
        <w:pStyle w:val="p1"/>
        <w:jc w:val="both"/>
        <w:rPr>
          <w:rFonts w:ascii="Arial" w:hAnsi="Arial" w:cs="Arial"/>
          <w:b/>
          <w:bCs/>
          <w:sz w:val="18"/>
          <w:szCs w:val="18"/>
          <w:lang w:val="en-US"/>
        </w:rPr>
      </w:pPr>
    </w:p>
    <w:p w:rsidR="00665B2B" w:rsidRPr="00E500AF" w:rsidRDefault="00665B2B" w:rsidP="00665B2B">
      <w:pPr>
        <w:pStyle w:val="p1"/>
        <w:jc w:val="both"/>
        <w:rPr>
          <w:rFonts w:ascii="Arial" w:hAnsi="Arial" w:cs="Arial"/>
          <w:b/>
          <w:bCs/>
          <w:sz w:val="18"/>
          <w:szCs w:val="18"/>
        </w:rPr>
      </w:pPr>
      <w:r w:rsidRPr="00E500AF">
        <w:rPr>
          <w:rFonts w:ascii="Arial" w:hAnsi="Arial" w:cs="Arial"/>
          <w:b/>
          <w:bCs/>
          <w:sz w:val="18"/>
          <w:szCs w:val="18"/>
        </w:rPr>
        <w:t>Introducción</w:t>
      </w:r>
    </w:p>
    <w:p w:rsidR="00665B2B" w:rsidRPr="00E500AF" w:rsidRDefault="00665B2B" w:rsidP="00665B2B">
      <w:pPr>
        <w:pStyle w:val="p1"/>
        <w:jc w:val="both"/>
        <w:rPr>
          <w:rFonts w:ascii="Arial" w:hAnsi="Arial" w:cs="Arial"/>
          <w:sz w:val="18"/>
          <w:szCs w:val="18"/>
        </w:rPr>
      </w:pPr>
      <w:r w:rsidRPr="00E500AF">
        <w:rPr>
          <w:rFonts w:ascii="Arial" w:hAnsi="Arial" w:cs="Arial"/>
          <w:sz w:val="18"/>
          <w:szCs w:val="18"/>
        </w:rPr>
        <w:t>La circuncisión es uno de los procedimientos urológicos más antiguos y comunes a nivel mundial,</w:t>
      </w:r>
      <w:r w:rsidR="00EC5572">
        <w:rPr>
          <w:rFonts w:ascii="Arial" w:hAnsi="Arial" w:cs="Arial"/>
          <w:sz w:val="18"/>
          <w:szCs w:val="18"/>
        </w:rPr>
        <w:t xml:space="preserve"> </w:t>
      </w:r>
      <w:r w:rsidRPr="00E500AF">
        <w:rPr>
          <w:rFonts w:ascii="Arial" w:hAnsi="Arial" w:cs="Arial"/>
          <w:sz w:val="18"/>
          <w:szCs w:val="18"/>
        </w:rPr>
        <w:t xml:space="preserve">ésta consiste en remover la piel del prepucio alrededor del glande (1). Su principal indicación es la fimosis, aunque también </w:t>
      </w:r>
      <w:r w:rsidR="001C5DA0">
        <w:rPr>
          <w:rFonts w:ascii="Arial" w:hAnsi="Arial" w:cs="Arial"/>
          <w:sz w:val="18"/>
          <w:szCs w:val="18"/>
        </w:rPr>
        <w:t>para</w:t>
      </w:r>
      <w:r w:rsidRPr="00E500AF">
        <w:rPr>
          <w:rFonts w:ascii="Arial" w:hAnsi="Arial" w:cs="Arial"/>
          <w:sz w:val="18"/>
          <w:szCs w:val="18"/>
        </w:rPr>
        <w:t xml:space="preserve"> balanitis a repetición</w:t>
      </w:r>
      <w:r w:rsidR="001C5DA0">
        <w:rPr>
          <w:rFonts w:ascii="Arial" w:hAnsi="Arial" w:cs="Arial"/>
          <w:sz w:val="18"/>
          <w:szCs w:val="18"/>
        </w:rPr>
        <w:t>,</w:t>
      </w:r>
      <w:r w:rsidRPr="00E500AF">
        <w:rPr>
          <w:rFonts w:ascii="Arial" w:hAnsi="Arial" w:cs="Arial"/>
          <w:sz w:val="18"/>
          <w:szCs w:val="18"/>
        </w:rPr>
        <w:t xml:space="preserve"> dispareunia (2), </w:t>
      </w:r>
      <w:r w:rsidR="001C5DA0">
        <w:rPr>
          <w:rFonts w:ascii="Arial" w:hAnsi="Arial" w:cs="Arial"/>
          <w:sz w:val="18"/>
          <w:szCs w:val="18"/>
        </w:rPr>
        <w:t>o</w:t>
      </w:r>
      <w:r w:rsidRPr="00E500AF">
        <w:rPr>
          <w:rFonts w:ascii="Arial" w:hAnsi="Arial" w:cs="Arial"/>
          <w:sz w:val="18"/>
          <w:szCs w:val="18"/>
        </w:rPr>
        <w:t xml:space="preserve"> por motivación religiosa. Organizaciones internacionales han recomendado su indicación para prevenir enfermedades de transmisión sexual</w:t>
      </w:r>
      <w:r w:rsidR="001C5DA0">
        <w:rPr>
          <w:rFonts w:ascii="Arial" w:hAnsi="Arial" w:cs="Arial"/>
          <w:sz w:val="18"/>
          <w:szCs w:val="18"/>
        </w:rPr>
        <w:t xml:space="preserve"> </w:t>
      </w:r>
      <w:r w:rsidR="00594ECD" w:rsidRPr="00E500AF">
        <w:rPr>
          <w:rFonts w:ascii="Arial" w:hAnsi="Arial" w:cs="Arial"/>
          <w:sz w:val="18"/>
          <w:szCs w:val="18"/>
        </w:rPr>
        <w:t>(</w:t>
      </w:r>
      <w:r w:rsidRPr="00E500AF">
        <w:rPr>
          <w:rFonts w:ascii="Arial" w:hAnsi="Arial" w:cs="Arial"/>
          <w:sz w:val="18"/>
          <w:szCs w:val="18"/>
        </w:rPr>
        <w:t>3,</w:t>
      </w:r>
      <w:r w:rsidR="00594ECD" w:rsidRPr="00E500AF">
        <w:rPr>
          <w:rFonts w:ascii="Arial" w:hAnsi="Arial" w:cs="Arial"/>
          <w:sz w:val="18"/>
          <w:szCs w:val="18"/>
        </w:rPr>
        <w:t xml:space="preserve"> </w:t>
      </w:r>
      <w:r w:rsidRPr="00E500AF">
        <w:rPr>
          <w:rFonts w:ascii="Arial" w:hAnsi="Arial" w:cs="Arial"/>
          <w:sz w:val="18"/>
          <w:szCs w:val="18"/>
        </w:rPr>
        <w:t>4</w:t>
      </w:r>
      <w:r w:rsidR="00594ECD" w:rsidRPr="00E500AF">
        <w:rPr>
          <w:rFonts w:ascii="Arial" w:hAnsi="Arial" w:cs="Arial"/>
          <w:sz w:val="18"/>
          <w:szCs w:val="18"/>
        </w:rPr>
        <w:t>)</w:t>
      </w:r>
      <w:r w:rsidRPr="00E500AF">
        <w:rPr>
          <w:rFonts w:ascii="Arial" w:hAnsi="Arial" w:cs="Arial"/>
          <w:sz w:val="18"/>
          <w:szCs w:val="18"/>
        </w:rPr>
        <w:t xml:space="preserve">. A nivel mundial, se estima que la prevalencia de la circuncisión en hombres de 15 años o más es del 36,7% (5). Actualmente la técnica quirúrgica de la circuncisión puede dividirse en dos grandes grupos: Disección quirúrgica donde ocupando bisturí frio o electrobisturí se procede a la extirpación del tejido redundante, coagulación de vasos sangrantes y sutura de los bordes (6); uso de dispositivos automáticos que buscan aplastar el prepucio en el límite de unión con la mucosa, permitiendo hemostasia en el mismo momento de la sección del tejido, los bordes comprimidos pueden ser o no reforzados con sutura mecánica (7). Estos dispositivos fueron creados para disminuir los tiempos operatorios y mejorar los resultados estéticos (8). La última revisión </w:t>
      </w:r>
      <w:proofErr w:type="spellStart"/>
      <w:r w:rsidRPr="00E500AF">
        <w:rPr>
          <w:rFonts w:ascii="Arial" w:hAnsi="Arial" w:cs="Arial"/>
          <w:sz w:val="18"/>
          <w:szCs w:val="18"/>
        </w:rPr>
        <w:t>cocharne</w:t>
      </w:r>
      <w:proofErr w:type="spellEnd"/>
      <w:r w:rsidRPr="00E500AF">
        <w:rPr>
          <w:rFonts w:ascii="Arial" w:hAnsi="Arial" w:cs="Arial"/>
          <w:sz w:val="18"/>
          <w:szCs w:val="18"/>
        </w:rPr>
        <w:t xml:space="preserve"> del año 2021 concluye que en general los dispositivos automáticos pueden presentar ciertas ventajas como menor tiempo quirúrgico, menor dolor en las primeras 24 horas y una leve preferencia a utilizarlos comparados con los métodos tradicionales (10).</w:t>
      </w:r>
    </w:p>
    <w:p w:rsidR="00594ECD" w:rsidRPr="00E500AF" w:rsidRDefault="00665B2B" w:rsidP="00665B2B">
      <w:pPr>
        <w:pStyle w:val="p1"/>
        <w:jc w:val="both"/>
        <w:rPr>
          <w:rFonts w:ascii="Arial" w:hAnsi="Arial" w:cs="Arial"/>
          <w:sz w:val="18"/>
          <w:szCs w:val="18"/>
        </w:rPr>
      </w:pPr>
      <w:r w:rsidRPr="00E500AF">
        <w:rPr>
          <w:rFonts w:ascii="Arial" w:hAnsi="Arial" w:cs="Arial"/>
          <w:sz w:val="18"/>
          <w:szCs w:val="18"/>
        </w:rPr>
        <w:lastRenderedPageBreak/>
        <w:t xml:space="preserve">El objetivo principal de este estudio, </w:t>
      </w:r>
      <w:r w:rsidR="00E500AF" w:rsidRPr="00E500AF">
        <w:rPr>
          <w:rFonts w:ascii="Arial" w:hAnsi="Arial" w:cs="Arial"/>
          <w:sz w:val="18"/>
          <w:szCs w:val="18"/>
        </w:rPr>
        <w:t>fue</w:t>
      </w:r>
      <w:r w:rsidRPr="00E500AF">
        <w:rPr>
          <w:rFonts w:ascii="Arial" w:hAnsi="Arial" w:cs="Arial"/>
          <w:sz w:val="18"/>
          <w:szCs w:val="18"/>
        </w:rPr>
        <w:t xml:space="preserve"> comparar la satisfacción</w:t>
      </w:r>
      <w:r w:rsidRPr="00E500AF">
        <w:rPr>
          <w:rFonts w:ascii="Arial" w:hAnsi="Arial" w:cs="Arial"/>
          <w:sz w:val="18"/>
          <w:szCs w:val="18"/>
          <w:lang w:val="es-ES"/>
        </w:rPr>
        <w:t xml:space="preserve"> general y</w:t>
      </w:r>
      <w:r w:rsidRPr="00E500AF">
        <w:rPr>
          <w:rFonts w:ascii="Arial" w:hAnsi="Arial" w:cs="Arial"/>
          <w:sz w:val="18"/>
          <w:szCs w:val="18"/>
        </w:rPr>
        <w:t xml:space="preserve"> funcional</w:t>
      </w:r>
      <w:r w:rsidRPr="00E500AF">
        <w:rPr>
          <w:rFonts w:ascii="Arial" w:hAnsi="Arial" w:cs="Arial"/>
          <w:sz w:val="18"/>
          <w:szCs w:val="18"/>
          <w:lang w:val="es-ES"/>
        </w:rPr>
        <w:t xml:space="preserve">, </w:t>
      </w:r>
      <w:r w:rsidRPr="00E500AF">
        <w:rPr>
          <w:rFonts w:ascii="Arial" w:hAnsi="Arial" w:cs="Arial"/>
          <w:sz w:val="18"/>
          <w:szCs w:val="18"/>
        </w:rPr>
        <w:t>de los pacientes operados de circuncisión con dispositivo automatizado v</w:t>
      </w:r>
      <w:r w:rsidR="00594ECD" w:rsidRPr="00E500AF">
        <w:rPr>
          <w:rFonts w:ascii="Arial" w:hAnsi="Arial" w:cs="Arial"/>
          <w:sz w:val="18"/>
          <w:szCs w:val="18"/>
        </w:rPr>
        <w:t>ersu</w:t>
      </w:r>
      <w:r w:rsidRPr="00E500AF">
        <w:rPr>
          <w:rFonts w:ascii="Arial" w:hAnsi="Arial" w:cs="Arial"/>
          <w:sz w:val="18"/>
          <w:szCs w:val="18"/>
        </w:rPr>
        <w:t>s disección de prepucio tradicional, evaluando además las complicaciones postoperatorias y tiempos quirúrgicos.</w:t>
      </w:r>
    </w:p>
    <w:p w:rsidR="00E500AF" w:rsidRDefault="00E500AF" w:rsidP="00594ECD">
      <w:pPr>
        <w:pStyle w:val="p1"/>
        <w:jc w:val="both"/>
        <w:rPr>
          <w:rFonts w:ascii="Arial" w:hAnsi="Arial" w:cs="Arial"/>
          <w:b/>
          <w:bCs/>
          <w:sz w:val="18"/>
          <w:szCs w:val="18"/>
        </w:rPr>
      </w:pPr>
    </w:p>
    <w:p w:rsidR="00594ECD" w:rsidRPr="00E500AF" w:rsidRDefault="00594ECD" w:rsidP="00594ECD">
      <w:pPr>
        <w:pStyle w:val="p1"/>
        <w:jc w:val="both"/>
        <w:rPr>
          <w:rFonts w:ascii="Arial" w:hAnsi="Arial" w:cs="Arial"/>
          <w:b/>
          <w:bCs/>
          <w:sz w:val="18"/>
          <w:szCs w:val="18"/>
        </w:rPr>
      </w:pPr>
      <w:r w:rsidRPr="00E500AF">
        <w:rPr>
          <w:rFonts w:ascii="Arial" w:hAnsi="Arial" w:cs="Arial"/>
          <w:b/>
          <w:bCs/>
          <w:sz w:val="18"/>
          <w:szCs w:val="18"/>
        </w:rPr>
        <w:t>Materiales y métodos</w:t>
      </w:r>
    </w:p>
    <w:p w:rsidR="00594ECD" w:rsidRPr="00E500AF" w:rsidRDefault="00594ECD" w:rsidP="00594ECD">
      <w:pPr>
        <w:pStyle w:val="p1"/>
        <w:jc w:val="both"/>
        <w:rPr>
          <w:rFonts w:ascii="Arial" w:hAnsi="Arial" w:cs="Arial"/>
          <w:sz w:val="18"/>
          <w:szCs w:val="18"/>
        </w:rPr>
      </w:pPr>
      <w:r w:rsidRPr="00E500AF">
        <w:rPr>
          <w:rFonts w:ascii="Arial" w:hAnsi="Arial" w:cs="Arial"/>
          <w:b/>
          <w:bCs/>
          <w:sz w:val="18"/>
          <w:szCs w:val="18"/>
        </w:rPr>
        <w:t>Selección de pacientes:</w:t>
      </w:r>
      <w:r w:rsidRPr="00E500AF">
        <w:rPr>
          <w:rFonts w:ascii="Arial" w:hAnsi="Arial" w:cs="Arial"/>
          <w:sz w:val="18"/>
          <w:szCs w:val="18"/>
        </w:rPr>
        <w:t xml:space="preserve"> todo hombre ingresado a la lista de espera del hospital San Juan de Dios (HSJD) con indicación de circuncisión.</w:t>
      </w:r>
    </w:p>
    <w:p w:rsidR="00594ECD" w:rsidRPr="00E500AF" w:rsidRDefault="00594ECD" w:rsidP="00594ECD">
      <w:pPr>
        <w:pStyle w:val="p1"/>
        <w:jc w:val="both"/>
        <w:rPr>
          <w:rFonts w:ascii="Arial" w:hAnsi="Arial" w:cs="Arial"/>
          <w:sz w:val="18"/>
          <w:szCs w:val="18"/>
        </w:rPr>
      </w:pPr>
    </w:p>
    <w:p w:rsidR="00594ECD" w:rsidRPr="00E500AF" w:rsidRDefault="00594ECD" w:rsidP="00594ECD">
      <w:pPr>
        <w:pStyle w:val="p1"/>
        <w:jc w:val="both"/>
        <w:rPr>
          <w:rFonts w:ascii="Arial" w:hAnsi="Arial" w:cs="Arial"/>
          <w:sz w:val="18"/>
          <w:szCs w:val="18"/>
        </w:rPr>
      </w:pPr>
      <w:r w:rsidRPr="00E500AF">
        <w:rPr>
          <w:rFonts w:ascii="Arial" w:hAnsi="Arial" w:cs="Arial"/>
          <w:b/>
          <w:bCs/>
          <w:sz w:val="18"/>
          <w:szCs w:val="18"/>
        </w:rPr>
        <w:t>Criterios de inclusión:</w:t>
      </w:r>
      <w:r w:rsidRPr="00E500AF">
        <w:rPr>
          <w:rFonts w:ascii="Arial" w:hAnsi="Arial" w:cs="Arial"/>
          <w:sz w:val="18"/>
          <w:szCs w:val="18"/>
        </w:rPr>
        <w:t xml:space="preserve"> hombre sobre 18 años, con indicación de circuncisión por fimosis o balanitis recurrente, que firme voluntariamente el consentimiento informado.</w:t>
      </w:r>
    </w:p>
    <w:p w:rsidR="00594ECD" w:rsidRPr="00E500AF" w:rsidRDefault="00594ECD" w:rsidP="00594ECD">
      <w:pPr>
        <w:pStyle w:val="p1"/>
        <w:jc w:val="both"/>
        <w:rPr>
          <w:rFonts w:ascii="Arial" w:hAnsi="Arial" w:cs="Arial"/>
          <w:sz w:val="18"/>
          <w:szCs w:val="18"/>
        </w:rPr>
      </w:pPr>
    </w:p>
    <w:p w:rsidR="00594ECD" w:rsidRPr="00E500AF" w:rsidRDefault="00594ECD" w:rsidP="00594ECD">
      <w:pPr>
        <w:pStyle w:val="p1"/>
        <w:jc w:val="both"/>
        <w:rPr>
          <w:rFonts w:ascii="Arial" w:hAnsi="Arial" w:cs="Arial"/>
          <w:sz w:val="18"/>
          <w:szCs w:val="18"/>
        </w:rPr>
      </w:pPr>
      <w:r w:rsidRPr="00E500AF">
        <w:rPr>
          <w:rFonts w:ascii="Arial" w:hAnsi="Arial" w:cs="Arial"/>
          <w:b/>
          <w:bCs/>
          <w:sz w:val="18"/>
          <w:szCs w:val="18"/>
        </w:rPr>
        <w:t>Criterios de exclusión:</w:t>
      </w:r>
      <w:r w:rsidRPr="00E500AF">
        <w:rPr>
          <w:rFonts w:ascii="Arial" w:hAnsi="Arial" w:cs="Arial"/>
          <w:sz w:val="18"/>
          <w:szCs w:val="18"/>
        </w:rPr>
        <w:t xml:space="preserve"> antecedente de circuncisión previa, cirugía uretral o reconstructiva del pene, pene sumido, hemoglobina glicosilada (HbA1c) sobre 10 al momento de la cirugía.</w:t>
      </w:r>
    </w:p>
    <w:p w:rsidR="00594ECD" w:rsidRPr="00E500AF" w:rsidRDefault="00594ECD" w:rsidP="00594ECD">
      <w:pPr>
        <w:pStyle w:val="p1"/>
        <w:jc w:val="both"/>
        <w:rPr>
          <w:rFonts w:ascii="Arial" w:hAnsi="Arial" w:cs="Arial"/>
          <w:sz w:val="18"/>
          <w:szCs w:val="18"/>
        </w:rPr>
      </w:pPr>
    </w:p>
    <w:p w:rsidR="00594ECD" w:rsidRPr="00E500AF" w:rsidRDefault="00594ECD" w:rsidP="00594ECD">
      <w:pPr>
        <w:pStyle w:val="p1"/>
        <w:jc w:val="both"/>
        <w:rPr>
          <w:rFonts w:ascii="Arial" w:hAnsi="Arial" w:cs="Arial"/>
          <w:sz w:val="18"/>
          <w:szCs w:val="18"/>
        </w:rPr>
      </w:pPr>
      <w:r w:rsidRPr="00E500AF">
        <w:rPr>
          <w:rFonts w:ascii="Arial" w:hAnsi="Arial" w:cs="Arial"/>
          <w:b/>
          <w:bCs/>
          <w:sz w:val="18"/>
          <w:szCs w:val="18"/>
        </w:rPr>
        <w:t xml:space="preserve">Muestra: </w:t>
      </w:r>
      <w:r w:rsidRPr="00E500AF">
        <w:rPr>
          <w:rFonts w:ascii="Arial" w:hAnsi="Arial" w:cs="Arial"/>
          <w:sz w:val="18"/>
          <w:szCs w:val="18"/>
        </w:rPr>
        <w:t>se empleó un muestreo por conveniencia, la razón es que, se contó con un número limitado de dispositivos automáticos, por ende, el número de pacientes fue</w:t>
      </w:r>
      <w:r w:rsidRPr="00E500AF">
        <w:rPr>
          <w:rFonts w:ascii="Arial" w:hAnsi="Arial" w:cs="Arial"/>
          <w:b/>
          <w:bCs/>
          <w:sz w:val="18"/>
          <w:szCs w:val="18"/>
        </w:rPr>
        <w:t xml:space="preserve"> </w:t>
      </w:r>
      <w:r w:rsidRPr="00E500AF">
        <w:rPr>
          <w:rFonts w:ascii="Arial" w:hAnsi="Arial" w:cs="Arial"/>
          <w:sz w:val="18"/>
          <w:szCs w:val="18"/>
        </w:rPr>
        <w:t xml:space="preserve">limitado a esta variable. Se realizó una aleatorización simple, utilizando </w:t>
      </w:r>
      <w:hyperlink r:id="rId6" w:history="1">
        <w:r w:rsidRPr="00E500AF">
          <w:rPr>
            <w:rStyle w:val="Hipervnculo"/>
            <w:rFonts w:ascii="Arial" w:hAnsi="Arial" w:cs="Arial"/>
            <w:sz w:val="18"/>
            <w:szCs w:val="18"/>
          </w:rPr>
          <w:t>www.random.org</w:t>
        </w:r>
      </w:hyperlink>
      <w:r w:rsidRPr="00E500AF">
        <w:rPr>
          <w:rFonts w:ascii="Arial" w:hAnsi="Arial" w:cs="Arial"/>
          <w:sz w:val="18"/>
          <w:szCs w:val="18"/>
        </w:rPr>
        <w:t>. Identificando 48 pacientes que cumplieron con criterios de inclusión y exclusión, luego se dividieron en 2 grupos, uno para disección tradicional (28 pacientes) y el otro para dispositivo automático (20 pacientes).</w:t>
      </w:r>
    </w:p>
    <w:p w:rsidR="00665B2B" w:rsidRPr="00E500AF" w:rsidRDefault="00665B2B" w:rsidP="00665B2B">
      <w:pPr>
        <w:pStyle w:val="p1"/>
        <w:jc w:val="both"/>
        <w:rPr>
          <w:rFonts w:ascii="Arial" w:hAnsi="Arial" w:cs="Arial"/>
          <w:sz w:val="18"/>
          <w:szCs w:val="18"/>
        </w:rPr>
      </w:pPr>
    </w:p>
    <w:p w:rsidR="00E500AF" w:rsidRDefault="00E500AF" w:rsidP="00E500AF">
      <w:pPr>
        <w:pStyle w:val="p1"/>
        <w:jc w:val="both"/>
        <w:rPr>
          <w:rFonts w:ascii="Arial" w:hAnsi="Arial" w:cs="Arial"/>
          <w:sz w:val="18"/>
          <w:szCs w:val="18"/>
        </w:rPr>
      </w:pPr>
      <w:r w:rsidRPr="00E500AF">
        <w:rPr>
          <w:rFonts w:ascii="Arial" w:hAnsi="Arial" w:cs="Arial"/>
          <w:b/>
          <w:bCs/>
          <w:sz w:val="18"/>
          <w:szCs w:val="18"/>
        </w:rPr>
        <w:t xml:space="preserve">Procedimiento: </w:t>
      </w:r>
      <w:r w:rsidR="00EC5572">
        <w:rPr>
          <w:rFonts w:ascii="Arial" w:hAnsi="Arial" w:cs="Arial"/>
          <w:sz w:val="18"/>
          <w:szCs w:val="18"/>
        </w:rPr>
        <w:t>t</w:t>
      </w:r>
      <w:r w:rsidRPr="00E500AF">
        <w:rPr>
          <w:rFonts w:ascii="Arial" w:hAnsi="Arial" w:cs="Arial"/>
          <w:sz w:val="18"/>
          <w:szCs w:val="18"/>
        </w:rPr>
        <w:t>odos los pacientes fueron intervenidos en un pabellón de cirugía mayor ambulatoria. Se</w:t>
      </w:r>
      <w:r w:rsidRPr="00E500AF">
        <w:rPr>
          <w:rFonts w:ascii="Arial" w:hAnsi="Arial" w:cs="Arial"/>
          <w:b/>
          <w:bCs/>
          <w:sz w:val="18"/>
          <w:szCs w:val="18"/>
        </w:rPr>
        <w:t xml:space="preserve"> </w:t>
      </w:r>
      <w:r w:rsidRPr="00E500AF">
        <w:rPr>
          <w:rFonts w:ascii="Arial" w:hAnsi="Arial" w:cs="Arial"/>
          <w:sz w:val="18"/>
          <w:szCs w:val="18"/>
        </w:rPr>
        <w:t>administró anestesia, según criterio del anestesista. Se procedió bajo las normas de asepsia y antisepsia.</w:t>
      </w:r>
    </w:p>
    <w:p w:rsidR="009963C8" w:rsidRPr="00E500AF" w:rsidRDefault="009963C8" w:rsidP="00E500AF">
      <w:pPr>
        <w:pStyle w:val="p1"/>
        <w:jc w:val="both"/>
        <w:rPr>
          <w:rFonts w:ascii="Arial" w:hAnsi="Arial" w:cs="Arial"/>
          <w:sz w:val="18"/>
          <w:szCs w:val="18"/>
        </w:rPr>
      </w:pPr>
    </w:p>
    <w:p w:rsidR="00E500AF" w:rsidRDefault="00E500AF" w:rsidP="00E500AF">
      <w:pPr>
        <w:pStyle w:val="p1"/>
        <w:jc w:val="both"/>
        <w:rPr>
          <w:rFonts w:ascii="Arial" w:hAnsi="Arial" w:cs="Arial"/>
          <w:sz w:val="18"/>
          <w:szCs w:val="18"/>
        </w:rPr>
      </w:pPr>
      <w:r w:rsidRPr="00E500AF">
        <w:rPr>
          <w:rFonts w:ascii="Arial" w:hAnsi="Arial" w:cs="Arial"/>
          <w:sz w:val="18"/>
          <w:szCs w:val="18"/>
        </w:rPr>
        <w:t xml:space="preserve">En todos los pacientes que ameritaron, se inició la cirugía con frenuloplastía empleando electrobisturí, seguida de un cierre con punto separado de catgut 4-0. Posteriormente se continuó con la </w:t>
      </w:r>
      <w:r w:rsidR="00950EBC">
        <w:rPr>
          <w:rFonts w:ascii="Arial" w:hAnsi="Arial" w:cs="Arial"/>
          <w:sz w:val="18"/>
          <w:szCs w:val="18"/>
        </w:rPr>
        <w:t xml:space="preserve">disección </w:t>
      </w:r>
      <w:r w:rsidRPr="00E500AF">
        <w:rPr>
          <w:rFonts w:ascii="Arial" w:hAnsi="Arial" w:cs="Arial"/>
          <w:sz w:val="18"/>
          <w:szCs w:val="18"/>
        </w:rPr>
        <w:t>automática</w:t>
      </w:r>
      <w:r w:rsidR="00950EBC">
        <w:rPr>
          <w:rFonts w:ascii="Arial" w:hAnsi="Arial" w:cs="Arial"/>
          <w:sz w:val="18"/>
          <w:szCs w:val="18"/>
        </w:rPr>
        <w:t xml:space="preserve"> o </w:t>
      </w:r>
      <w:r w:rsidR="00950EBC" w:rsidRPr="00E500AF">
        <w:rPr>
          <w:rFonts w:ascii="Arial" w:hAnsi="Arial" w:cs="Arial"/>
          <w:sz w:val="18"/>
          <w:szCs w:val="18"/>
        </w:rPr>
        <w:t>tradicional</w:t>
      </w:r>
      <w:r w:rsidR="00950EBC">
        <w:rPr>
          <w:rFonts w:ascii="Arial" w:hAnsi="Arial" w:cs="Arial"/>
          <w:sz w:val="18"/>
          <w:szCs w:val="18"/>
        </w:rPr>
        <w:t xml:space="preserve"> (técnica </w:t>
      </w:r>
      <w:r w:rsidR="00950EBC" w:rsidRPr="00E500AF">
        <w:rPr>
          <w:rFonts w:ascii="Arial" w:hAnsi="Arial" w:cs="Arial"/>
          <w:sz w:val="18"/>
          <w:szCs w:val="18"/>
        </w:rPr>
        <w:t>clásica de 4 cuadrantes, con puntos separados de catgut simple 3-0.</w:t>
      </w:r>
    </w:p>
    <w:p w:rsidR="00950EBC" w:rsidRPr="00E500AF" w:rsidRDefault="00950EBC" w:rsidP="00E500AF">
      <w:pPr>
        <w:pStyle w:val="p1"/>
        <w:jc w:val="both"/>
        <w:rPr>
          <w:rFonts w:ascii="Arial" w:hAnsi="Arial" w:cs="Arial"/>
          <w:sz w:val="18"/>
          <w:szCs w:val="18"/>
        </w:rPr>
      </w:pPr>
    </w:p>
    <w:p w:rsidR="00E500AF" w:rsidRDefault="00E500AF" w:rsidP="00E500AF">
      <w:pPr>
        <w:pStyle w:val="p1"/>
        <w:jc w:val="both"/>
        <w:rPr>
          <w:rFonts w:ascii="Arial" w:hAnsi="Arial" w:cs="Arial"/>
          <w:sz w:val="18"/>
          <w:szCs w:val="18"/>
        </w:rPr>
      </w:pPr>
      <w:r w:rsidRPr="00E500AF">
        <w:rPr>
          <w:rFonts w:ascii="Arial" w:hAnsi="Arial" w:cs="Arial"/>
          <w:sz w:val="18"/>
          <w:szCs w:val="18"/>
        </w:rPr>
        <w:t>El dispositivo “CIRCCURER</w:t>
      </w:r>
      <w:r w:rsidRPr="00E500AF">
        <w:rPr>
          <w:rFonts w:ascii="Arial" w:hAnsi="Arial" w:cs="Arial"/>
          <w:sz w:val="18"/>
          <w:szCs w:val="18"/>
          <w:vertAlign w:val="superscript"/>
        </w:rPr>
        <w:t>TM</w:t>
      </w:r>
      <w:r w:rsidRPr="00E500AF">
        <w:rPr>
          <w:rFonts w:ascii="Arial" w:hAnsi="Arial" w:cs="Arial"/>
          <w:sz w:val="18"/>
          <w:szCs w:val="18"/>
        </w:rPr>
        <w:t>“</w:t>
      </w:r>
      <w:r w:rsidR="00E7105D">
        <w:rPr>
          <w:rFonts w:ascii="Arial" w:hAnsi="Arial" w:cs="Arial"/>
          <w:sz w:val="18"/>
          <w:szCs w:val="18"/>
        </w:rPr>
        <w:t xml:space="preserve"> (figura 1)</w:t>
      </w:r>
      <w:r w:rsidRPr="00E500AF">
        <w:rPr>
          <w:rFonts w:ascii="Arial" w:hAnsi="Arial" w:cs="Arial"/>
          <w:sz w:val="18"/>
          <w:szCs w:val="18"/>
        </w:rPr>
        <w:t xml:space="preserve">, fue desarrollado en china por Jiangxi </w:t>
      </w:r>
      <w:proofErr w:type="spellStart"/>
      <w:r w:rsidRPr="00E500AF">
        <w:rPr>
          <w:rFonts w:ascii="Arial" w:hAnsi="Arial" w:cs="Arial"/>
          <w:sz w:val="18"/>
          <w:szCs w:val="18"/>
        </w:rPr>
        <w:t>Yuansheng-Langhe</w:t>
      </w:r>
      <w:proofErr w:type="spellEnd"/>
      <w:r w:rsidRPr="00E500AF">
        <w:rPr>
          <w:rFonts w:ascii="Arial" w:hAnsi="Arial" w:cs="Arial"/>
          <w:sz w:val="18"/>
          <w:szCs w:val="18"/>
        </w:rPr>
        <w:t xml:space="preserve">. Medical </w:t>
      </w:r>
      <w:proofErr w:type="spellStart"/>
      <w:r w:rsidRPr="00E500AF">
        <w:rPr>
          <w:rFonts w:ascii="Arial" w:hAnsi="Arial" w:cs="Arial"/>
          <w:sz w:val="18"/>
          <w:szCs w:val="18"/>
        </w:rPr>
        <w:t>Instrument</w:t>
      </w:r>
      <w:proofErr w:type="spellEnd"/>
      <w:r w:rsidRPr="00E500AF">
        <w:rPr>
          <w:rFonts w:ascii="Arial" w:hAnsi="Arial" w:cs="Arial"/>
          <w:sz w:val="18"/>
          <w:szCs w:val="18"/>
        </w:rPr>
        <w:t xml:space="preserve"> Co; Ltd. El peso del dispositivo oscila entre 460 g y está compuesto por elementos de acero inoxidable y plástico. Cuenta con certificación CE, ISO13485, ISO9001, SGS, GMP. El bisturí está fabricado en acero inoxidable No. 304 según el estándar chino GB3280-92,</w:t>
      </w:r>
      <w:r w:rsidR="00E7105D">
        <w:rPr>
          <w:rFonts w:ascii="Arial" w:hAnsi="Arial" w:cs="Arial"/>
          <w:sz w:val="18"/>
          <w:szCs w:val="18"/>
        </w:rPr>
        <w:t xml:space="preserve"> </w:t>
      </w:r>
      <w:r w:rsidRPr="00E500AF">
        <w:rPr>
          <w:rFonts w:ascii="Arial" w:hAnsi="Arial" w:cs="Arial"/>
          <w:sz w:val="18"/>
          <w:szCs w:val="18"/>
        </w:rPr>
        <w:t>los demás accesorios están hechos de plásticos PC y ABS. Hay seis tamaños del dispositivo disponibles para adaptarse a diferentes tamaños de pene</w:t>
      </w:r>
      <w:r w:rsidR="00E7105D">
        <w:rPr>
          <w:rFonts w:ascii="Arial" w:hAnsi="Arial" w:cs="Arial"/>
          <w:sz w:val="18"/>
          <w:szCs w:val="18"/>
        </w:rPr>
        <w:t xml:space="preserve"> (</w:t>
      </w:r>
      <w:r w:rsidRPr="00E500AF">
        <w:rPr>
          <w:rFonts w:ascii="Arial" w:hAnsi="Arial" w:cs="Arial"/>
          <w:sz w:val="18"/>
          <w:szCs w:val="18"/>
        </w:rPr>
        <w:t>36 mm, 30 mm, 26 mm, 21mm, 18 mm y 12 mm</w:t>
      </w:r>
      <w:r w:rsidR="00E7105D">
        <w:rPr>
          <w:rFonts w:ascii="Arial" w:hAnsi="Arial" w:cs="Arial"/>
          <w:sz w:val="18"/>
          <w:szCs w:val="18"/>
        </w:rPr>
        <w:t>)</w:t>
      </w:r>
      <w:r w:rsidRPr="00E500AF">
        <w:rPr>
          <w:rFonts w:ascii="Arial" w:hAnsi="Arial" w:cs="Arial"/>
          <w:sz w:val="18"/>
          <w:szCs w:val="18"/>
        </w:rPr>
        <w:t>. En este estudio se utilizaron los 3 primeros tamaños, según la necesidad de cada paciente.</w:t>
      </w:r>
    </w:p>
    <w:p w:rsidR="00E7105D" w:rsidRPr="00E500AF" w:rsidRDefault="00E7105D" w:rsidP="00E500AF">
      <w:pPr>
        <w:pStyle w:val="p1"/>
        <w:jc w:val="both"/>
        <w:rPr>
          <w:rFonts w:ascii="Arial" w:hAnsi="Arial" w:cs="Arial"/>
          <w:sz w:val="18"/>
          <w:szCs w:val="18"/>
        </w:rPr>
      </w:pPr>
    </w:p>
    <w:p w:rsidR="002D4003" w:rsidRDefault="00E500AF" w:rsidP="00E500AF">
      <w:pPr>
        <w:pStyle w:val="p1"/>
        <w:jc w:val="both"/>
        <w:rPr>
          <w:rFonts w:ascii="Arial" w:hAnsi="Arial" w:cs="Arial"/>
          <w:sz w:val="18"/>
          <w:szCs w:val="18"/>
        </w:rPr>
      </w:pPr>
      <w:r w:rsidRPr="00E500AF">
        <w:rPr>
          <w:rFonts w:ascii="Arial" w:hAnsi="Arial" w:cs="Arial"/>
          <w:noProof/>
          <w:sz w:val="18"/>
          <w:szCs w:val="18"/>
        </w:rPr>
        <w:drawing>
          <wp:inline distT="0" distB="0" distL="0" distR="0" wp14:anchorId="2AA67149" wp14:editId="3F7834DC">
            <wp:extent cx="2000922" cy="1264866"/>
            <wp:effectExtent l="0" t="0" r="0" b="5715"/>
            <wp:docPr id="844743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43284" name=""/>
                    <pic:cNvPicPr/>
                  </pic:nvPicPr>
                  <pic:blipFill rotWithShape="1">
                    <a:blip r:embed="rId7"/>
                    <a:srcRect l="14783" t="33521" r="44719" b="25520"/>
                    <a:stretch/>
                  </pic:blipFill>
                  <pic:spPr bwMode="auto">
                    <a:xfrm>
                      <a:off x="0" y="0"/>
                      <a:ext cx="2084546" cy="1317728"/>
                    </a:xfrm>
                    <a:prstGeom prst="rect">
                      <a:avLst/>
                    </a:prstGeom>
                    <a:ln>
                      <a:noFill/>
                    </a:ln>
                    <a:extLst>
                      <a:ext uri="{53640926-AAD7-44D8-BBD7-CCE9431645EC}">
                        <a14:shadowObscured xmlns:a14="http://schemas.microsoft.com/office/drawing/2010/main"/>
                      </a:ext>
                    </a:extLst>
                  </pic:spPr>
                </pic:pic>
              </a:graphicData>
            </a:graphic>
          </wp:inline>
        </w:drawing>
      </w:r>
    </w:p>
    <w:p w:rsidR="00E500AF" w:rsidRDefault="00E500AF" w:rsidP="00E500AF">
      <w:pPr>
        <w:pStyle w:val="p1"/>
        <w:jc w:val="both"/>
        <w:rPr>
          <w:rFonts w:ascii="Arial" w:hAnsi="Arial" w:cs="Arial"/>
          <w:sz w:val="18"/>
          <w:szCs w:val="18"/>
        </w:rPr>
      </w:pPr>
      <w:r w:rsidRPr="00E500AF">
        <w:rPr>
          <w:rFonts w:ascii="Arial" w:hAnsi="Arial" w:cs="Arial"/>
          <w:sz w:val="18"/>
          <w:szCs w:val="18"/>
        </w:rPr>
        <w:t>Figura 1</w:t>
      </w:r>
      <w:r w:rsidR="00521055">
        <w:rPr>
          <w:rFonts w:ascii="Arial" w:hAnsi="Arial" w:cs="Arial"/>
          <w:sz w:val="18"/>
          <w:szCs w:val="18"/>
        </w:rPr>
        <w:t>. M</w:t>
      </w:r>
      <w:r w:rsidR="002D4003">
        <w:rPr>
          <w:rFonts w:ascii="Arial" w:hAnsi="Arial" w:cs="Arial"/>
          <w:sz w:val="18"/>
          <w:szCs w:val="18"/>
        </w:rPr>
        <w:t>odelo de dispositivo automático</w:t>
      </w:r>
      <w:r w:rsidR="00521055">
        <w:rPr>
          <w:rFonts w:ascii="Arial" w:hAnsi="Arial" w:cs="Arial"/>
          <w:sz w:val="18"/>
          <w:szCs w:val="18"/>
        </w:rPr>
        <w:t>.</w:t>
      </w:r>
    </w:p>
    <w:p w:rsidR="00E500AF" w:rsidRDefault="00E500AF" w:rsidP="00E500AF">
      <w:pPr>
        <w:pStyle w:val="p1"/>
        <w:jc w:val="both"/>
        <w:rPr>
          <w:rFonts w:ascii="Arial" w:hAnsi="Arial" w:cs="Arial"/>
          <w:sz w:val="18"/>
          <w:szCs w:val="18"/>
        </w:rPr>
      </w:pPr>
    </w:p>
    <w:p w:rsidR="00E500AF" w:rsidRDefault="00E7105D" w:rsidP="00E500AF">
      <w:pPr>
        <w:pStyle w:val="p1"/>
        <w:jc w:val="both"/>
        <w:rPr>
          <w:rFonts w:ascii="Arial" w:hAnsi="Arial" w:cs="Arial"/>
          <w:sz w:val="18"/>
          <w:szCs w:val="18"/>
        </w:rPr>
      </w:pPr>
      <w:r>
        <w:rPr>
          <w:rFonts w:ascii="Arial" w:hAnsi="Arial" w:cs="Arial"/>
          <w:sz w:val="18"/>
          <w:szCs w:val="18"/>
        </w:rPr>
        <w:t xml:space="preserve">Finalmente se aplicó ungüento de cloranfenicol en la herida y se cubrió con elastomull, el cual retiró cada paciente, 24 horas después de la cirugía. Para el grupo de la disección automática, además de este último, se cubrió el pene con una banda elástica (coban), </w:t>
      </w:r>
      <w:r w:rsidR="001C5DA0">
        <w:rPr>
          <w:rFonts w:ascii="Arial" w:hAnsi="Arial" w:cs="Arial"/>
          <w:sz w:val="18"/>
          <w:szCs w:val="18"/>
        </w:rPr>
        <w:t>cumpliendo</w:t>
      </w:r>
      <w:r>
        <w:rPr>
          <w:rFonts w:ascii="Arial" w:hAnsi="Arial" w:cs="Arial"/>
          <w:sz w:val="18"/>
          <w:szCs w:val="18"/>
        </w:rPr>
        <w:t xml:space="preserve"> la función de hemostasia un poco más compresiva que la del elastomull y esta fue retirada en todos los casos a la hora posterior a la cirugía, (todo esto en virtud de seguir las recomendaciones del proveedor).</w:t>
      </w:r>
    </w:p>
    <w:p w:rsidR="00E7105D" w:rsidRPr="00E500AF" w:rsidRDefault="00E7105D" w:rsidP="00E500AF">
      <w:pPr>
        <w:pStyle w:val="p1"/>
        <w:jc w:val="both"/>
        <w:rPr>
          <w:rFonts w:ascii="Arial" w:hAnsi="Arial" w:cs="Arial"/>
          <w:sz w:val="18"/>
          <w:szCs w:val="18"/>
        </w:rPr>
      </w:pPr>
    </w:p>
    <w:p w:rsidR="00E500AF" w:rsidRPr="00E500AF" w:rsidRDefault="00E500AF" w:rsidP="00E500AF">
      <w:pPr>
        <w:pStyle w:val="p1"/>
        <w:jc w:val="both"/>
        <w:rPr>
          <w:rFonts w:ascii="Arial" w:hAnsi="Arial" w:cs="Arial"/>
          <w:sz w:val="18"/>
          <w:szCs w:val="18"/>
        </w:rPr>
      </w:pPr>
      <w:r w:rsidRPr="00E500AF">
        <w:rPr>
          <w:rFonts w:ascii="Arial" w:hAnsi="Arial" w:cs="Arial"/>
          <w:sz w:val="18"/>
          <w:szCs w:val="18"/>
        </w:rPr>
        <w:t>Se dio el alta con las mismas indicaciones para todos los pacientes, retiro de vendaje a las 24 horas desde la cirugía</w:t>
      </w:r>
      <w:r w:rsidR="001C5DA0">
        <w:rPr>
          <w:rFonts w:ascii="Arial" w:hAnsi="Arial" w:cs="Arial"/>
          <w:sz w:val="18"/>
          <w:szCs w:val="18"/>
        </w:rPr>
        <w:t xml:space="preserve"> y</w:t>
      </w:r>
      <w:r w:rsidRPr="00E500AF">
        <w:rPr>
          <w:rFonts w:ascii="Arial" w:hAnsi="Arial" w:cs="Arial"/>
          <w:sz w:val="18"/>
          <w:szCs w:val="18"/>
        </w:rPr>
        <w:t xml:space="preserve"> paracetamol asociado a antiinflamatorio</w:t>
      </w:r>
      <w:r w:rsidR="001C5DA0">
        <w:rPr>
          <w:rFonts w:ascii="Arial" w:hAnsi="Arial" w:cs="Arial"/>
          <w:sz w:val="18"/>
          <w:szCs w:val="18"/>
        </w:rPr>
        <w:t>s orales</w:t>
      </w:r>
      <w:r w:rsidRPr="00E500AF">
        <w:rPr>
          <w:rFonts w:ascii="Arial" w:hAnsi="Arial" w:cs="Arial"/>
          <w:sz w:val="18"/>
          <w:szCs w:val="18"/>
        </w:rPr>
        <w:t xml:space="preserve"> durante 5 días</w:t>
      </w:r>
      <w:r w:rsidR="001C5DA0">
        <w:rPr>
          <w:rFonts w:ascii="Arial" w:hAnsi="Arial" w:cs="Arial"/>
          <w:sz w:val="18"/>
          <w:szCs w:val="18"/>
        </w:rPr>
        <w:t>.</w:t>
      </w:r>
    </w:p>
    <w:p w:rsidR="00E500AF" w:rsidRPr="00E500AF" w:rsidRDefault="00E500AF" w:rsidP="00E500AF">
      <w:pPr>
        <w:pStyle w:val="p1"/>
        <w:jc w:val="both"/>
        <w:rPr>
          <w:rFonts w:ascii="Arial" w:hAnsi="Arial" w:cs="Arial"/>
          <w:b/>
          <w:bCs/>
          <w:sz w:val="18"/>
          <w:szCs w:val="18"/>
        </w:rPr>
      </w:pPr>
    </w:p>
    <w:p w:rsidR="00594ECD" w:rsidRPr="00E500AF" w:rsidRDefault="00594ECD" w:rsidP="00594ECD">
      <w:pPr>
        <w:pStyle w:val="p1"/>
        <w:jc w:val="both"/>
        <w:rPr>
          <w:rFonts w:ascii="Arial" w:hAnsi="Arial" w:cs="Arial"/>
          <w:b/>
          <w:bCs/>
          <w:sz w:val="18"/>
          <w:szCs w:val="18"/>
        </w:rPr>
      </w:pPr>
      <w:r w:rsidRPr="00E500AF">
        <w:rPr>
          <w:rFonts w:ascii="Arial" w:hAnsi="Arial" w:cs="Arial"/>
          <w:b/>
          <w:bCs/>
          <w:sz w:val="18"/>
          <w:szCs w:val="18"/>
        </w:rPr>
        <w:t>Instrumentos de análisis</w:t>
      </w:r>
    </w:p>
    <w:p w:rsidR="00594ECD" w:rsidRPr="00E500AF" w:rsidRDefault="00594ECD" w:rsidP="00594ECD">
      <w:pPr>
        <w:pStyle w:val="p1"/>
        <w:jc w:val="both"/>
        <w:rPr>
          <w:rFonts w:ascii="Arial" w:hAnsi="Arial" w:cs="Arial"/>
          <w:b/>
          <w:bCs/>
          <w:sz w:val="18"/>
          <w:szCs w:val="18"/>
        </w:rPr>
      </w:pPr>
      <w:r w:rsidRPr="00E500AF">
        <w:rPr>
          <w:rFonts w:ascii="Arial" w:hAnsi="Arial" w:cs="Arial"/>
          <w:b/>
          <w:bCs/>
          <w:sz w:val="18"/>
          <w:szCs w:val="18"/>
        </w:rPr>
        <w:t xml:space="preserve">Variables generales: </w:t>
      </w:r>
      <w:r w:rsidRPr="00E500AF">
        <w:rPr>
          <w:rFonts w:ascii="Arial" w:hAnsi="Arial" w:cs="Arial"/>
          <w:sz w:val="18"/>
          <w:szCs w:val="18"/>
        </w:rPr>
        <w:t xml:space="preserve">edad, talla, peso, </w:t>
      </w:r>
      <w:r w:rsidR="001C5DA0">
        <w:rPr>
          <w:rFonts w:ascii="Arial" w:hAnsi="Arial" w:cs="Arial"/>
          <w:sz w:val="18"/>
          <w:szCs w:val="18"/>
        </w:rPr>
        <w:t>tabaquismo</w:t>
      </w:r>
      <w:r w:rsidRPr="00E500AF">
        <w:rPr>
          <w:rFonts w:ascii="Arial" w:hAnsi="Arial" w:cs="Arial"/>
          <w:sz w:val="18"/>
          <w:szCs w:val="18"/>
        </w:rPr>
        <w:t xml:space="preserve">, </w:t>
      </w:r>
      <w:r w:rsidR="001C5DA0">
        <w:rPr>
          <w:rFonts w:ascii="Arial" w:hAnsi="Arial" w:cs="Arial"/>
          <w:sz w:val="18"/>
          <w:szCs w:val="18"/>
        </w:rPr>
        <w:t>antecedentes</w:t>
      </w:r>
      <w:r w:rsidRPr="00E500AF">
        <w:rPr>
          <w:rFonts w:ascii="Arial" w:hAnsi="Arial" w:cs="Arial"/>
          <w:sz w:val="18"/>
          <w:szCs w:val="18"/>
        </w:rPr>
        <w:t xml:space="preserve"> de enfermedades y</w:t>
      </w:r>
      <w:r w:rsidRPr="00E500AF">
        <w:rPr>
          <w:rFonts w:ascii="Arial" w:hAnsi="Arial" w:cs="Arial"/>
          <w:b/>
          <w:bCs/>
          <w:sz w:val="18"/>
          <w:szCs w:val="18"/>
        </w:rPr>
        <w:t xml:space="preserve"> </w:t>
      </w:r>
      <w:r w:rsidRPr="00E500AF">
        <w:rPr>
          <w:rFonts w:ascii="Arial" w:hAnsi="Arial" w:cs="Arial"/>
          <w:sz w:val="18"/>
          <w:szCs w:val="18"/>
        </w:rPr>
        <w:t>causa de circuncisión.</w:t>
      </w:r>
    </w:p>
    <w:p w:rsidR="00594ECD" w:rsidRPr="00E500AF" w:rsidRDefault="00594ECD" w:rsidP="00594ECD">
      <w:pPr>
        <w:pStyle w:val="p1"/>
        <w:jc w:val="both"/>
        <w:rPr>
          <w:rFonts w:ascii="Arial" w:hAnsi="Arial" w:cs="Arial"/>
          <w:b/>
          <w:bCs/>
          <w:sz w:val="18"/>
          <w:szCs w:val="18"/>
        </w:rPr>
      </w:pPr>
      <w:r w:rsidRPr="00E500AF">
        <w:rPr>
          <w:rFonts w:ascii="Arial" w:hAnsi="Arial" w:cs="Arial"/>
          <w:b/>
          <w:bCs/>
          <w:sz w:val="18"/>
          <w:szCs w:val="18"/>
        </w:rPr>
        <w:t xml:space="preserve">Variables de laboratorio: </w:t>
      </w:r>
      <w:r w:rsidRPr="00E500AF">
        <w:rPr>
          <w:rFonts w:ascii="Arial" w:hAnsi="Arial" w:cs="Arial"/>
          <w:sz w:val="18"/>
          <w:szCs w:val="18"/>
        </w:rPr>
        <w:t>hbA1c, glicemia, hemograma, nitrógeno ureico y creatininemia.</w:t>
      </w:r>
    </w:p>
    <w:p w:rsidR="00594ECD" w:rsidRPr="00E500AF" w:rsidRDefault="00594ECD" w:rsidP="00594ECD">
      <w:pPr>
        <w:pStyle w:val="p1"/>
        <w:jc w:val="both"/>
        <w:rPr>
          <w:rFonts w:ascii="Arial" w:hAnsi="Arial" w:cs="Arial"/>
          <w:b/>
          <w:bCs/>
          <w:sz w:val="18"/>
          <w:szCs w:val="18"/>
        </w:rPr>
      </w:pPr>
      <w:r w:rsidRPr="00E500AF">
        <w:rPr>
          <w:rFonts w:ascii="Arial" w:hAnsi="Arial" w:cs="Arial"/>
          <w:b/>
          <w:bCs/>
          <w:sz w:val="18"/>
          <w:szCs w:val="18"/>
        </w:rPr>
        <w:t xml:space="preserve">Variables intraoperatorias: </w:t>
      </w:r>
      <w:r w:rsidRPr="00E500AF">
        <w:rPr>
          <w:rFonts w:ascii="Arial" w:hAnsi="Arial" w:cs="Arial"/>
          <w:sz w:val="18"/>
          <w:szCs w:val="18"/>
        </w:rPr>
        <w:t>técnica empleada, tipo de anestesia, tiempo operatorio, complicaciones</w:t>
      </w:r>
    </w:p>
    <w:p w:rsidR="00594ECD" w:rsidRPr="00E500AF" w:rsidRDefault="00594ECD" w:rsidP="00594ECD">
      <w:pPr>
        <w:pStyle w:val="p1"/>
        <w:jc w:val="both"/>
        <w:rPr>
          <w:rFonts w:ascii="Arial" w:hAnsi="Arial" w:cs="Arial"/>
          <w:sz w:val="18"/>
          <w:szCs w:val="18"/>
        </w:rPr>
      </w:pPr>
      <w:r w:rsidRPr="00E500AF">
        <w:rPr>
          <w:rFonts w:ascii="Arial" w:hAnsi="Arial" w:cs="Arial"/>
          <w:sz w:val="18"/>
          <w:szCs w:val="18"/>
        </w:rPr>
        <w:t xml:space="preserve">intraoperatorias (sangrado, falla del instrumental, complicaciones </w:t>
      </w:r>
      <w:r w:rsidR="002F004C" w:rsidRPr="00E500AF">
        <w:rPr>
          <w:rFonts w:ascii="Arial" w:hAnsi="Arial" w:cs="Arial"/>
          <w:sz w:val="18"/>
          <w:szCs w:val="18"/>
        </w:rPr>
        <w:t>anestési</w:t>
      </w:r>
      <w:r w:rsidR="002F004C">
        <w:rPr>
          <w:rFonts w:ascii="Arial" w:hAnsi="Arial" w:cs="Arial"/>
          <w:sz w:val="18"/>
          <w:szCs w:val="18"/>
        </w:rPr>
        <w:t>cas</w:t>
      </w:r>
      <w:r w:rsidRPr="00E500AF">
        <w:rPr>
          <w:rFonts w:ascii="Arial" w:hAnsi="Arial" w:cs="Arial"/>
          <w:sz w:val="18"/>
          <w:szCs w:val="18"/>
        </w:rPr>
        <w:t>).</w:t>
      </w:r>
    </w:p>
    <w:p w:rsidR="008D6F1D" w:rsidRPr="008D6F1D" w:rsidRDefault="00594ECD" w:rsidP="00594ECD">
      <w:pPr>
        <w:pStyle w:val="p1"/>
        <w:jc w:val="both"/>
        <w:rPr>
          <w:rFonts w:ascii="Arial" w:hAnsi="Arial" w:cs="Arial"/>
          <w:sz w:val="18"/>
          <w:szCs w:val="18"/>
        </w:rPr>
      </w:pPr>
      <w:r w:rsidRPr="00E500AF">
        <w:rPr>
          <w:rFonts w:ascii="Arial" w:hAnsi="Arial" w:cs="Arial"/>
          <w:b/>
          <w:bCs/>
          <w:sz w:val="18"/>
          <w:szCs w:val="18"/>
        </w:rPr>
        <w:t xml:space="preserve">Variables postoperatorias: </w:t>
      </w:r>
      <w:r w:rsidRPr="00E500AF">
        <w:rPr>
          <w:rFonts w:ascii="Arial" w:hAnsi="Arial" w:cs="Arial"/>
          <w:sz w:val="18"/>
          <w:szCs w:val="18"/>
        </w:rPr>
        <w:t>encuesta de satisfacción del paciente (anexo 1), complicaciones postoperatorias (clasificadas</w:t>
      </w:r>
      <w:r w:rsidRPr="00E500AF">
        <w:rPr>
          <w:rFonts w:ascii="Arial" w:hAnsi="Arial" w:cs="Arial"/>
          <w:b/>
          <w:bCs/>
          <w:sz w:val="18"/>
          <w:szCs w:val="18"/>
        </w:rPr>
        <w:t xml:space="preserve"> </w:t>
      </w:r>
      <w:r w:rsidRPr="00E500AF">
        <w:rPr>
          <w:rFonts w:ascii="Arial" w:hAnsi="Arial" w:cs="Arial"/>
          <w:sz w:val="18"/>
          <w:szCs w:val="18"/>
        </w:rPr>
        <w:t xml:space="preserve">según </w:t>
      </w:r>
      <w:proofErr w:type="spellStart"/>
      <w:r w:rsidRPr="00E500AF">
        <w:rPr>
          <w:rFonts w:ascii="Arial" w:hAnsi="Arial" w:cs="Arial"/>
          <w:sz w:val="18"/>
          <w:szCs w:val="18"/>
        </w:rPr>
        <w:t>Clavien-Dindo</w:t>
      </w:r>
      <w:proofErr w:type="spellEnd"/>
      <w:r w:rsidRPr="00E500AF">
        <w:rPr>
          <w:rFonts w:ascii="Arial" w:hAnsi="Arial" w:cs="Arial"/>
          <w:sz w:val="18"/>
          <w:szCs w:val="18"/>
        </w:rPr>
        <w:t>).</w:t>
      </w:r>
    </w:p>
    <w:p w:rsidR="00594ECD" w:rsidRPr="00E500AF" w:rsidRDefault="00594ECD" w:rsidP="00594ECD">
      <w:pPr>
        <w:pStyle w:val="p1"/>
        <w:jc w:val="both"/>
        <w:rPr>
          <w:rFonts w:ascii="Arial" w:hAnsi="Arial" w:cs="Arial"/>
          <w:b/>
          <w:bCs/>
          <w:sz w:val="18"/>
          <w:szCs w:val="18"/>
        </w:rPr>
      </w:pPr>
      <w:r w:rsidRPr="00E500AF">
        <w:rPr>
          <w:rFonts w:ascii="Arial" w:hAnsi="Arial" w:cs="Arial"/>
          <w:b/>
          <w:bCs/>
          <w:sz w:val="18"/>
          <w:szCs w:val="18"/>
        </w:rPr>
        <w:lastRenderedPageBreak/>
        <w:t>Seguimient</w:t>
      </w:r>
      <w:r w:rsidR="001C5DA0">
        <w:rPr>
          <w:rFonts w:ascii="Arial" w:hAnsi="Arial" w:cs="Arial"/>
          <w:b/>
          <w:bCs/>
          <w:sz w:val="18"/>
          <w:szCs w:val="18"/>
        </w:rPr>
        <w:t>o</w:t>
      </w:r>
      <w:r w:rsidRPr="00E500AF">
        <w:rPr>
          <w:rFonts w:ascii="Arial" w:hAnsi="Arial" w:cs="Arial"/>
          <w:b/>
          <w:bCs/>
          <w:sz w:val="18"/>
          <w:szCs w:val="18"/>
        </w:rPr>
        <w:t>:</w:t>
      </w:r>
    </w:p>
    <w:p w:rsidR="00594ECD" w:rsidRPr="00E500AF" w:rsidRDefault="00594ECD" w:rsidP="00594ECD">
      <w:pPr>
        <w:pStyle w:val="p1"/>
        <w:jc w:val="both"/>
        <w:rPr>
          <w:rFonts w:ascii="Arial" w:hAnsi="Arial" w:cs="Arial"/>
          <w:sz w:val="18"/>
          <w:szCs w:val="18"/>
        </w:rPr>
      </w:pPr>
      <w:r w:rsidRPr="00E500AF">
        <w:rPr>
          <w:rFonts w:ascii="Arial" w:hAnsi="Arial" w:cs="Arial"/>
          <w:sz w:val="18"/>
          <w:szCs w:val="18"/>
        </w:rPr>
        <w:t>a. Primer control: entre los 7 y 10 días post</w:t>
      </w:r>
      <w:r w:rsidR="001C5DA0">
        <w:rPr>
          <w:rFonts w:ascii="Arial" w:hAnsi="Arial" w:cs="Arial"/>
          <w:sz w:val="18"/>
          <w:szCs w:val="18"/>
        </w:rPr>
        <w:t>operatorios</w:t>
      </w:r>
      <w:r w:rsidRPr="00E500AF">
        <w:rPr>
          <w:rFonts w:ascii="Arial" w:hAnsi="Arial" w:cs="Arial"/>
          <w:sz w:val="18"/>
          <w:szCs w:val="18"/>
        </w:rPr>
        <w:t>.</w:t>
      </w:r>
    </w:p>
    <w:p w:rsidR="00594ECD" w:rsidRPr="00E500AF" w:rsidRDefault="00594ECD" w:rsidP="00594ECD">
      <w:pPr>
        <w:pStyle w:val="p1"/>
        <w:jc w:val="both"/>
        <w:rPr>
          <w:rFonts w:ascii="Arial" w:hAnsi="Arial" w:cs="Arial"/>
          <w:sz w:val="18"/>
          <w:szCs w:val="18"/>
        </w:rPr>
      </w:pPr>
      <w:r w:rsidRPr="00E500AF">
        <w:rPr>
          <w:rFonts w:ascii="Arial" w:hAnsi="Arial" w:cs="Arial"/>
          <w:sz w:val="18"/>
          <w:szCs w:val="18"/>
        </w:rPr>
        <w:t>b. Segundo control: entre los 30 y 40 días postoperatorios.</w:t>
      </w:r>
    </w:p>
    <w:p w:rsidR="00594ECD" w:rsidRPr="00E500AF" w:rsidRDefault="00594ECD" w:rsidP="00594ECD">
      <w:pPr>
        <w:pStyle w:val="p1"/>
        <w:jc w:val="both"/>
        <w:rPr>
          <w:rFonts w:ascii="Arial" w:hAnsi="Arial" w:cs="Arial"/>
          <w:sz w:val="18"/>
          <w:szCs w:val="18"/>
        </w:rPr>
      </w:pPr>
    </w:p>
    <w:p w:rsidR="00594ECD" w:rsidRPr="00E500AF" w:rsidRDefault="00594ECD" w:rsidP="00594ECD">
      <w:pPr>
        <w:pStyle w:val="p1"/>
        <w:jc w:val="both"/>
        <w:rPr>
          <w:rFonts w:ascii="Arial" w:hAnsi="Arial" w:cs="Arial"/>
          <w:sz w:val="18"/>
          <w:szCs w:val="18"/>
        </w:rPr>
      </w:pPr>
      <w:r w:rsidRPr="00E500AF">
        <w:rPr>
          <w:rFonts w:ascii="Arial" w:hAnsi="Arial" w:cs="Arial"/>
          <w:b/>
          <w:bCs/>
          <w:sz w:val="18"/>
          <w:szCs w:val="18"/>
        </w:rPr>
        <w:t xml:space="preserve">Encuesta de satisfacción: </w:t>
      </w:r>
      <w:r w:rsidRPr="00E500AF">
        <w:rPr>
          <w:rFonts w:ascii="Arial" w:hAnsi="Arial" w:cs="Arial"/>
          <w:sz w:val="18"/>
          <w:szCs w:val="18"/>
        </w:rPr>
        <w:t>No existe una encuesta de satisfacción validada en chile para evaluar la calidad de los resultados</w:t>
      </w:r>
      <w:r w:rsidRPr="00E500AF">
        <w:rPr>
          <w:rFonts w:ascii="Arial" w:hAnsi="Arial" w:cs="Arial"/>
          <w:b/>
          <w:bCs/>
          <w:sz w:val="18"/>
          <w:szCs w:val="18"/>
        </w:rPr>
        <w:t xml:space="preserve"> </w:t>
      </w:r>
      <w:r w:rsidRPr="00E500AF">
        <w:rPr>
          <w:rFonts w:ascii="Arial" w:hAnsi="Arial" w:cs="Arial"/>
          <w:sz w:val="18"/>
          <w:szCs w:val="18"/>
        </w:rPr>
        <w:t>estéticos de una circuncisión. Incluso existen diferencias entre los pocos estudios internacionales</w:t>
      </w:r>
      <w:r w:rsidRPr="00E500AF">
        <w:rPr>
          <w:rFonts w:ascii="Arial" w:hAnsi="Arial" w:cs="Arial"/>
          <w:b/>
          <w:bCs/>
          <w:sz w:val="18"/>
          <w:szCs w:val="18"/>
        </w:rPr>
        <w:t xml:space="preserve"> </w:t>
      </w:r>
      <w:r w:rsidRPr="00E500AF">
        <w:rPr>
          <w:rFonts w:ascii="Arial" w:hAnsi="Arial" w:cs="Arial"/>
          <w:sz w:val="18"/>
          <w:szCs w:val="18"/>
        </w:rPr>
        <w:t>en la forma de medir estos resultados. En este estudio, se utiliz</w:t>
      </w:r>
      <w:r w:rsidR="00E7105D">
        <w:rPr>
          <w:rFonts w:ascii="Arial" w:hAnsi="Arial" w:cs="Arial"/>
          <w:sz w:val="18"/>
          <w:szCs w:val="18"/>
        </w:rPr>
        <w:t>aron</w:t>
      </w:r>
      <w:r w:rsidRPr="00E500AF">
        <w:rPr>
          <w:rFonts w:ascii="Arial" w:hAnsi="Arial" w:cs="Arial"/>
          <w:sz w:val="18"/>
          <w:szCs w:val="18"/>
        </w:rPr>
        <w:t xml:space="preserve"> 9 preguntas simples extrapolando los</w:t>
      </w:r>
      <w:r w:rsidRPr="00E500AF">
        <w:rPr>
          <w:rFonts w:ascii="Arial" w:hAnsi="Arial" w:cs="Arial"/>
          <w:b/>
          <w:bCs/>
          <w:sz w:val="18"/>
          <w:szCs w:val="18"/>
        </w:rPr>
        <w:t xml:space="preserve"> </w:t>
      </w:r>
      <w:r w:rsidRPr="00E500AF">
        <w:rPr>
          <w:rFonts w:ascii="Arial" w:hAnsi="Arial" w:cs="Arial"/>
          <w:sz w:val="18"/>
          <w:szCs w:val="18"/>
        </w:rPr>
        <w:t>datos de los estudios internacionales. No es una encuesta validada ni probada antes en chile (anexo 1).</w:t>
      </w:r>
    </w:p>
    <w:p w:rsidR="00E500AF" w:rsidRPr="00E500AF" w:rsidRDefault="00E500AF" w:rsidP="00594ECD">
      <w:pPr>
        <w:pStyle w:val="p1"/>
        <w:jc w:val="both"/>
        <w:rPr>
          <w:rFonts w:ascii="Arial" w:hAnsi="Arial" w:cs="Arial"/>
          <w:sz w:val="18"/>
          <w:szCs w:val="18"/>
        </w:rPr>
      </w:pPr>
    </w:p>
    <w:p w:rsidR="002D4003" w:rsidRDefault="00E500AF" w:rsidP="00594ECD">
      <w:pPr>
        <w:pStyle w:val="p1"/>
        <w:jc w:val="both"/>
        <w:rPr>
          <w:rFonts w:ascii="Arial" w:hAnsi="Arial" w:cs="Arial"/>
          <w:sz w:val="18"/>
          <w:szCs w:val="18"/>
        </w:rPr>
      </w:pPr>
      <w:r w:rsidRPr="00E500AF">
        <w:rPr>
          <w:rFonts w:ascii="Arial" w:hAnsi="Arial" w:cs="Arial"/>
          <w:noProof/>
          <w:sz w:val="18"/>
          <w:szCs w:val="18"/>
        </w:rPr>
        <w:drawing>
          <wp:inline distT="0" distB="0" distL="0" distR="0" wp14:anchorId="622ACA61" wp14:editId="1EA2C767">
            <wp:extent cx="2618026" cy="3178884"/>
            <wp:effectExtent l="0" t="0" r="0" b="0"/>
            <wp:docPr id="1523790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90183" name=""/>
                    <pic:cNvPicPr/>
                  </pic:nvPicPr>
                  <pic:blipFill rotWithShape="1">
                    <a:blip r:embed="rId8"/>
                    <a:srcRect l="9196" t="21246" r="55542" b="10251"/>
                    <a:stretch/>
                  </pic:blipFill>
                  <pic:spPr bwMode="auto">
                    <a:xfrm>
                      <a:off x="0" y="0"/>
                      <a:ext cx="2755617" cy="3345951"/>
                    </a:xfrm>
                    <a:prstGeom prst="rect">
                      <a:avLst/>
                    </a:prstGeom>
                    <a:ln>
                      <a:noFill/>
                    </a:ln>
                    <a:extLst>
                      <a:ext uri="{53640926-AAD7-44D8-BBD7-CCE9431645EC}">
                        <a14:shadowObscured xmlns:a14="http://schemas.microsoft.com/office/drawing/2010/main"/>
                      </a:ext>
                    </a:extLst>
                  </pic:spPr>
                </pic:pic>
              </a:graphicData>
            </a:graphic>
          </wp:inline>
        </w:drawing>
      </w:r>
      <w:r w:rsidRPr="00E500AF">
        <w:rPr>
          <w:rFonts w:ascii="Arial" w:hAnsi="Arial" w:cs="Arial"/>
          <w:sz w:val="18"/>
          <w:szCs w:val="18"/>
        </w:rPr>
        <w:t xml:space="preserve"> </w:t>
      </w:r>
    </w:p>
    <w:p w:rsidR="00594ECD" w:rsidRDefault="00E500AF" w:rsidP="00594ECD">
      <w:pPr>
        <w:pStyle w:val="p1"/>
        <w:jc w:val="both"/>
        <w:rPr>
          <w:rFonts w:ascii="Arial" w:hAnsi="Arial" w:cs="Arial"/>
          <w:sz w:val="18"/>
          <w:szCs w:val="18"/>
        </w:rPr>
      </w:pPr>
      <w:r w:rsidRPr="00E500AF">
        <w:rPr>
          <w:rFonts w:ascii="Arial" w:hAnsi="Arial" w:cs="Arial"/>
          <w:sz w:val="18"/>
          <w:szCs w:val="18"/>
        </w:rPr>
        <w:t>Anexo 1</w:t>
      </w:r>
      <w:r w:rsidR="00521055">
        <w:rPr>
          <w:rFonts w:ascii="Arial" w:hAnsi="Arial" w:cs="Arial"/>
          <w:sz w:val="18"/>
          <w:szCs w:val="18"/>
        </w:rPr>
        <w:t>. E</w:t>
      </w:r>
      <w:r w:rsidR="002D4003">
        <w:rPr>
          <w:rFonts w:ascii="Arial" w:hAnsi="Arial" w:cs="Arial"/>
          <w:sz w:val="18"/>
          <w:szCs w:val="18"/>
        </w:rPr>
        <w:t>ncuesta de satisfacción.</w:t>
      </w:r>
    </w:p>
    <w:p w:rsidR="00E500AF" w:rsidRPr="00E500AF" w:rsidRDefault="00E500AF" w:rsidP="00594ECD">
      <w:pPr>
        <w:pStyle w:val="p1"/>
        <w:jc w:val="both"/>
        <w:rPr>
          <w:rFonts w:ascii="Arial" w:hAnsi="Arial" w:cs="Arial"/>
          <w:sz w:val="18"/>
          <w:szCs w:val="18"/>
        </w:rPr>
      </w:pPr>
    </w:p>
    <w:p w:rsidR="00E500AF" w:rsidRPr="00334590" w:rsidRDefault="003B2BDF" w:rsidP="003B2BDF">
      <w:pPr>
        <w:pStyle w:val="p1"/>
        <w:jc w:val="both"/>
        <w:rPr>
          <w:rFonts w:ascii="Arial" w:hAnsi="Arial" w:cs="Arial"/>
          <w:sz w:val="18"/>
          <w:szCs w:val="18"/>
        </w:rPr>
      </w:pPr>
      <w:r w:rsidRPr="00E500AF">
        <w:rPr>
          <w:rFonts w:ascii="Arial" w:hAnsi="Arial" w:cs="Arial"/>
          <w:b/>
          <w:bCs/>
          <w:sz w:val="18"/>
          <w:szCs w:val="18"/>
        </w:rPr>
        <w:t xml:space="preserve">Costo de implementación: </w:t>
      </w:r>
      <w:r w:rsidRPr="00E500AF">
        <w:rPr>
          <w:rFonts w:ascii="Arial" w:hAnsi="Arial" w:cs="Arial"/>
          <w:sz w:val="18"/>
          <w:szCs w:val="18"/>
        </w:rPr>
        <w:t>este trabajo no c</w:t>
      </w:r>
      <w:r w:rsidR="00334590">
        <w:rPr>
          <w:rFonts w:ascii="Arial" w:hAnsi="Arial" w:cs="Arial"/>
          <w:sz w:val="18"/>
          <w:szCs w:val="18"/>
        </w:rPr>
        <w:t>ontó</w:t>
      </w:r>
      <w:r w:rsidRPr="00E500AF">
        <w:rPr>
          <w:rFonts w:ascii="Arial" w:hAnsi="Arial" w:cs="Arial"/>
          <w:sz w:val="18"/>
          <w:szCs w:val="18"/>
        </w:rPr>
        <w:t xml:space="preserve"> con financiamiento externo y no presenta conflictos de interés. El dispositivo de circuncisión automático fue proporcionado como donación de una empresa externa</w:t>
      </w:r>
      <w:r w:rsidR="00E500AF" w:rsidRPr="00E500AF">
        <w:rPr>
          <w:rFonts w:ascii="Arial" w:hAnsi="Arial" w:cs="Arial"/>
          <w:sz w:val="18"/>
          <w:szCs w:val="18"/>
        </w:rPr>
        <w:t>;</w:t>
      </w:r>
      <w:r w:rsidRPr="00E500AF">
        <w:rPr>
          <w:rFonts w:ascii="Arial" w:hAnsi="Arial" w:cs="Arial"/>
          <w:sz w:val="18"/>
          <w:szCs w:val="18"/>
        </w:rPr>
        <w:t xml:space="preserve"> sin costo alguno para los pacientes, ni para el hospital. El seguimiento fue el mismo que se aplica a cualquier paciente sometido a circuncisión.</w:t>
      </w:r>
    </w:p>
    <w:p w:rsidR="00D60CB5" w:rsidRDefault="00D60CB5" w:rsidP="003B2BDF">
      <w:pPr>
        <w:pStyle w:val="p1"/>
        <w:jc w:val="both"/>
        <w:rPr>
          <w:rFonts w:ascii="Arial" w:hAnsi="Arial" w:cs="Arial"/>
          <w:b/>
          <w:bCs/>
          <w:sz w:val="18"/>
          <w:szCs w:val="18"/>
        </w:rPr>
      </w:pPr>
    </w:p>
    <w:p w:rsidR="00E500AF" w:rsidRPr="00E500AF" w:rsidRDefault="003B2BDF" w:rsidP="003B2BDF">
      <w:pPr>
        <w:pStyle w:val="p1"/>
        <w:jc w:val="both"/>
        <w:rPr>
          <w:rFonts w:ascii="Arial" w:hAnsi="Arial" w:cs="Arial"/>
          <w:b/>
          <w:bCs/>
          <w:sz w:val="18"/>
          <w:szCs w:val="18"/>
        </w:rPr>
      </w:pPr>
      <w:r w:rsidRPr="00E500AF">
        <w:rPr>
          <w:rFonts w:ascii="Arial" w:hAnsi="Arial" w:cs="Arial"/>
          <w:b/>
          <w:bCs/>
          <w:sz w:val="18"/>
          <w:szCs w:val="18"/>
        </w:rPr>
        <w:t xml:space="preserve">Para el análisis estadístico se </w:t>
      </w:r>
      <w:r w:rsidR="00E500AF" w:rsidRPr="00E500AF">
        <w:rPr>
          <w:rFonts w:ascii="Arial" w:hAnsi="Arial" w:cs="Arial"/>
          <w:b/>
          <w:bCs/>
          <w:sz w:val="18"/>
          <w:szCs w:val="18"/>
        </w:rPr>
        <w:t>utilizó</w:t>
      </w:r>
      <w:r w:rsidRPr="00E500AF">
        <w:rPr>
          <w:rFonts w:ascii="Arial" w:hAnsi="Arial" w:cs="Arial"/>
          <w:b/>
          <w:bCs/>
          <w:sz w:val="18"/>
          <w:szCs w:val="18"/>
        </w:rPr>
        <w:t xml:space="preserve">: </w:t>
      </w:r>
    </w:p>
    <w:p w:rsidR="00E500AF" w:rsidRPr="00E500AF" w:rsidRDefault="00E500AF" w:rsidP="003B2BDF">
      <w:pPr>
        <w:pStyle w:val="p1"/>
        <w:jc w:val="both"/>
        <w:rPr>
          <w:rFonts w:ascii="Arial" w:hAnsi="Arial" w:cs="Arial"/>
          <w:sz w:val="18"/>
          <w:szCs w:val="18"/>
        </w:rPr>
      </w:pPr>
      <w:r w:rsidRPr="00E500AF">
        <w:rPr>
          <w:rFonts w:ascii="Arial" w:hAnsi="Arial" w:cs="Arial"/>
          <w:sz w:val="18"/>
          <w:szCs w:val="18"/>
        </w:rPr>
        <w:t>Sistema estadístico STATA</w:t>
      </w:r>
    </w:p>
    <w:p w:rsidR="003B2BDF" w:rsidRPr="00E500AF" w:rsidRDefault="003B2BDF" w:rsidP="003B2BDF">
      <w:pPr>
        <w:pStyle w:val="p1"/>
        <w:jc w:val="both"/>
        <w:rPr>
          <w:rFonts w:ascii="Arial" w:hAnsi="Arial" w:cs="Arial"/>
          <w:b/>
          <w:bCs/>
          <w:sz w:val="18"/>
          <w:szCs w:val="18"/>
        </w:rPr>
      </w:pPr>
      <w:r w:rsidRPr="00E500AF">
        <w:rPr>
          <w:rFonts w:ascii="Arial" w:hAnsi="Arial" w:cs="Arial"/>
          <w:sz w:val="18"/>
          <w:szCs w:val="18"/>
        </w:rPr>
        <w:t>Shapiro–</w:t>
      </w:r>
      <w:proofErr w:type="spellStart"/>
      <w:r w:rsidRPr="00E500AF">
        <w:rPr>
          <w:rFonts w:ascii="Arial" w:hAnsi="Arial" w:cs="Arial"/>
          <w:sz w:val="18"/>
          <w:szCs w:val="18"/>
        </w:rPr>
        <w:t>Wilk</w:t>
      </w:r>
      <w:proofErr w:type="spellEnd"/>
      <w:r w:rsidRPr="00E500AF">
        <w:rPr>
          <w:rFonts w:ascii="Arial" w:hAnsi="Arial" w:cs="Arial"/>
          <w:sz w:val="18"/>
          <w:szCs w:val="18"/>
        </w:rPr>
        <w:t xml:space="preserve"> (normalidad).</w:t>
      </w:r>
    </w:p>
    <w:p w:rsidR="003B2BDF" w:rsidRPr="00E500AF" w:rsidRDefault="003B2BDF" w:rsidP="003B2BDF">
      <w:pPr>
        <w:pStyle w:val="p1"/>
        <w:jc w:val="both"/>
        <w:rPr>
          <w:rFonts w:ascii="Arial" w:hAnsi="Arial" w:cs="Arial"/>
          <w:sz w:val="18"/>
          <w:szCs w:val="18"/>
        </w:rPr>
      </w:pPr>
      <w:proofErr w:type="spellStart"/>
      <w:r w:rsidRPr="00E500AF">
        <w:rPr>
          <w:rFonts w:ascii="Arial" w:hAnsi="Arial" w:cs="Arial"/>
          <w:sz w:val="18"/>
          <w:szCs w:val="18"/>
        </w:rPr>
        <w:t>Skewness</w:t>
      </w:r>
      <w:proofErr w:type="spellEnd"/>
      <w:r w:rsidRPr="00E500AF">
        <w:rPr>
          <w:rFonts w:ascii="Arial" w:hAnsi="Arial" w:cs="Arial"/>
          <w:sz w:val="18"/>
          <w:szCs w:val="18"/>
        </w:rPr>
        <w:t xml:space="preserve"> (asimetría en tiempos quirúrgicos).</w:t>
      </w:r>
    </w:p>
    <w:p w:rsidR="003B2BDF" w:rsidRPr="00E500AF" w:rsidRDefault="003B2BDF" w:rsidP="003B2BDF">
      <w:pPr>
        <w:pStyle w:val="p1"/>
        <w:jc w:val="both"/>
        <w:rPr>
          <w:rFonts w:ascii="Arial" w:hAnsi="Arial" w:cs="Arial"/>
          <w:sz w:val="18"/>
          <w:szCs w:val="18"/>
        </w:rPr>
      </w:pPr>
      <w:r w:rsidRPr="00E500AF">
        <w:rPr>
          <w:rFonts w:ascii="Arial" w:hAnsi="Arial" w:cs="Arial"/>
          <w:sz w:val="18"/>
          <w:szCs w:val="18"/>
        </w:rPr>
        <w:t>Mann–Whitney y test exacto de Fisher (para grupos independientes y complicaciones).</w:t>
      </w:r>
    </w:p>
    <w:p w:rsidR="00594ECD" w:rsidRPr="00E500AF" w:rsidRDefault="00594ECD" w:rsidP="00594ECD">
      <w:pPr>
        <w:pStyle w:val="p1"/>
        <w:jc w:val="both"/>
        <w:rPr>
          <w:rFonts w:ascii="Arial" w:hAnsi="Arial" w:cs="Arial"/>
          <w:b/>
          <w:bCs/>
          <w:sz w:val="18"/>
          <w:szCs w:val="18"/>
        </w:rPr>
      </w:pPr>
    </w:p>
    <w:p w:rsidR="00594ECD" w:rsidRPr="00E500AF" w:rsidRDefault="00594ECD" w:rsidP="00594ECD">
      <w:pPr>
        <w:pStyle w:val="p1"/>
        <w:jc w:val="both"/>
        <w:rPr>
          <w:rFonts w:ascii="Arial" w:hAnsi="Arial" w:cs="Arial"/>
          <w:b/>
          <w:bCs/>
          <w:sz w:val="18"/>
          <w:szCs w:val="18"/>
        </w:rPr>
      </w:pPr>
      <w:r w:rsidRPr="00E500AF">
        <w:rPr>
          <w:rFonts w:ascii="Arial" w:hAnsi="Arial" w:cs="Arial"/>
          <w:b/>
          <w:bCs/>
          <w:sz w:val="18"/>
          <w:szCs w:val="18"/>
        </w:rPr>
        <w:t>Resultados</w:t>
      </w:r>
    </w:p>
    <w:p w:rsidR="00E500AF" w:rsidRPr="00E500AF" w:rsidRDefault="00E500AF" w:rsidP="00E500AF">
      <w:pPr>
        <w:pStyle w:val="p1"/>
        <w:jc w:val="both"/>
        <w:rPr>
          <w:rFonts w:ascii="Arial" w:hAnsi="Arial" w:cs="Arial"/>
          <w:sz w:val="18"/>
          <w:szCs w:val="18"/>
        </w:rPr>
      </w:pPr>
      <w:r w:rsidRPr="00E500AF">
        <w:rPr>
          <w:rFonts w:ascii="Arial" w:hAnsi="Arial" w:cs="Arial"/>
          <w:sz w:val="18"/>
          <w:szCs w:val="18"/>
        </w:rPr>
        <w:t xml:space="preserve">Finalmente se excluyeron 3 pacientes del grupo </w:t>
      </w:r>
      <w:r w:rsidR="002D4003">
        <w:rPr>
          <w:rFonts w:ascii="Arial" w:hAnsi="Arial" w:cs="Arial"/>
          <w:sz w:val="18"/>
          <w:szCs w:val="18"/>
        </w:rPr>
        <w:t>CIRCURRER</w:t>
      </w:r>
      <w:r w:rsidRPr="00E500AF">
        <w:rPr>
          <w:rFonts w:ascii="Arial" w:hAnsi="Arial" w:cs="Arial"/>
          <w:sz w:val="18"/>
          <w:szCs w:val="18"/>
        </w:rPr>
        <w:t xml:space="preserve"> (2 de ellos por no acudir al segundo control programado pese a los intentos de contacto. La falta de datos de seguimiento impide evaluar los desenlaces primarios de forma fiable; por ello se excluyeron del análisis por protocolo.  El tercer</w:t>
      </w:r>
      <w:r w:rsidR="002D4003">
        <w:rPr>
          <w:rFonts w:ascii="Arial" w:hAnsi="Arial" w:cs="Arial"/>
          <w:sz w:val="18"/>
          <w:szCs w:val="18"/>
        </w:rPr>
        <w:t>o</w:t>
      </w:r>
      <w:r w:rsidRPr="00E500AF">
        <w:rPr>
          <w:rFonts w:ascii="Arial" w:hAnsi="Arial" w:cs="Arial"/>
          <w:sz w:val="18"/>
          <w:szCs w:val="18"/>
        </w:rPr>
        <w:t xml:space="preserve">, por no cumplir con la edad mínima, </w:t>
      </w:r>
      <w:r w:rsidR="002D4003">
        <w:rPr>
          <w:rFonts w:ascii="Arial" w:hAnsi="Arial" w:cs="Arial"/>
          <w:sz w:val="18"/>
          <w:szCs w:val="18"/>
        </w:rPr>
        <w:t>t</w:t>
      </w:r>
      <w:r w:rsidRPr="00E500AF">
        <w:rPr>
          <w:rFonts w:ascii="Arial" w:hAnsi="Arial" w:cs="Arial"/>
          <w:sz w:val="18"/>
          <w:szCs w:val="18"/>
        </w:rPr>
        <w:t>ras detectar la discrepancia se decidió excluirlo por incumplimiento de criterios de elegibilidad.</w:t>
      </w:r>
    </w:p>
    <w:p w:rsidR="005D6998" w:rsidRDefault="005D6998" w:rsidP="00E500AF">
      <w:pPr>
        <w:pStyle w:val="p1"/>
        <w:jc w:val="both"/>
        <w:rPr>
          <w:rFonts w:ascii="Arial" w:hAnsi="Arial" w:cs="Arial"/>
          <w:sz w:val="18"/>
          <w:szCs w:val="18"/>
        </w:rPr>
      </w:pPr>
    </w:p>
    <w:tbl>
      <w:tblPr>
        <w:tblStyle w:val="Tablanormal1"/>
        <w:tblW w:w="0" w:type="auto"/>
        <w:tblLook w:val="04A0" w:firstRow="1" w:lastRow="0" w:firstColumn="1" w:lastColumn="0" w:noHBand="0" w:noVBand="1"/>
      </w:tblPr>
      <w:tblGrid>
        <w:gridCol w:w="1980"/>
        <w:gridCol w:w="1701"/>
        <w:gridCol w:w="1843"/>
        <w:gridCol w:w="850"/>
      </w:tblGrid>
      <w:tr w:rsidR="00EC5572" w:rsidRPr="00EC5572" w:rsidTr="002D4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EC5572" w:rsidRPr="008D6F1D" w:rsidRDefault="00EC5572" w:rsidP="00D2541A">
            <w:pPr>
              <w:jc w:val="cente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Variable</w:t>
            </w:r>
          </w:p>
        </w:tc>
        <w:tc>
          <w:tcPr>
            <w:tcW w:w="1701" w:type="dxa"/>
            <w:hideMark/>
          </w:tcPr>
          <w:p w:rsidR="00EC5572" w:rsidRPr="008D6F1D" w:rsidRDefault="00EC5572" w:rsidP="00D2541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CIRCCURER</w:t>
            </w:r>
            <w:r w:rsidR="002D4003">
              <w:rPr>
                <w:rFonts w:ascii="Arial" w:eastAsia="Times New Roman" w:hAnsi="Arial" w:cs="Arial"/>
                <w:color w:val="000000"/>
                <w:kern w:val="0"/>
                <w:sz w:val="16"/>
                <w:szCs w:val="16"/>
                <w:lang w:eastAsia="es-MX"/>
                <w14:ligatures w14:val="none"/>
              </w:rPr>
              <w:t xml:space="preserve"> (n=17)</w:t>
            </w:r>
          </w:p>
        </w:tc>
        <w:tc>
          <w:tcPr>
            <w:tcW w:w="1843" w:type="dxa"/>
            <w:hideMark/>
          </w:tcPr>
          <w:p w:rsidR="00EC5572" w:rsidRPr="008D6F1D" w:rsidRDefault="00EC5572" w:rsidP="00D2541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Convencional</w:t>
            </w:r>
            <w:r w:rsidR="002D4003">
              <w:rPr>
                <w:rFonts w:ascii="Arial" w:eastAsia="Times New Roman" w:hAnsi="Arial" w:cs="Arial"/>
                <w:color w:val="000000"/>
                <w:kern w:val="0"/>
                <w:sz w:val="16"/>
                <w:szCs w:val="16"/>
                <w:lang w:eastAsia="es-MX"/>
                <w14:ligatures w14:val="none"/>
              </w:rPr>
              <w:t xml:space="preserve"> (n=28)</w:t>
            </w:r>
          </w:p>
        </w:tc>
        <w:tc>
          <w:tcPr>
            <w:tcW w:w="850" w:type="dxa"/>
            <w:hideMark/>
          </w:tcPr>
          <w:p w:rsidR="00EC5572" w:rsidRPr="008D6F1D" w:rsidRDefault="00EC5572" w:rsidP="00D2541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P valor</w:t>
            </w:r>
          </w:p>
        </w:tc>
      </w:tr>
      <w:tr w:rsidR="00EC5572" w:rsidRPr="00EC5572" w:rsidTr="002D4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Edad</w:t>
            </w:r>
          </w:p>
        </w:tc>
        <w:tc>
          <w:tcPr>
            <w:tcW w:w="1701"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56.1 (22–76)</w:t>
            </w:r>
          </w:p>
        </w:tc>
        <w:tc>
          <w:tcPr>
            <w:tcW w:w="1843"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53.7 (16–83)</w:t>
            </w:r>
          </w:p>
        </w:tc>
        <w:tc>
          <w:tcPr>
            <w:tcW w:w="850"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0.6179</w:t>
            </w:r>
          </w:p>
        </w:tc>
      </w:tr>
      <w:tr w:rsidR="00EC5572" w:rsidRPr="00EC5572" w:rsidTr="002D4003">
        <w:tc>
          <w:tcPr>
            <w:cnfStyle w:val="001000000000" w:firstRow="0" w:lastRow="0" w:firstColumn="1" w:lastColumn="0" w:oddVBand="0" w:evenVBand="0" w:oddHBand="0" w:evenHBand="0" w:firstRowFirstColumn="0" w:firstRowLastColumn="0" w:lastRowFirstColumn="0" w:lastRowLastColumn="0"/>
            <w:tcW w:w="1980" w:type="dxa"/>
            <w:hideMark/>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HTA</w:t>
            </w:r>
          </w:p>
        </w:tc>
        <w:tc>
          <w:tcPr>
            <w:tcW w:w="1701"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11</w:t>
            </w:r>
          </w:p>
        </w:tc>
        <w:tc>
          <w:tcPr>
            <w:tcW w:w="1843"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16</w:t>
            </w:r>
          </w:p>
        </w:tc>
        <w:tc>
          <w:tcPr>
            <w:tcW w:w="850"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0.9669</w:t>
            </w:r>
          </w:p>
        </w:tc>
      </w:tr>
      <w:tr w:rsidR="00EC5572" w:rsidRPr="00EC5572" w:rsidTr="002D4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DM2</w:t>
            </w:r>
          </w:p>
        </w:tc>
        <w:tc>
          <w:tcPr>
            <w:tcW w:w="1701"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14</w:t>
            </w:r>
          </w:p>
        </w:tc>
        <w:tc>
          <w:tcPr>
            <w:tcW w:w="1843"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8</w:t>
            </w:r>
          </w:p>
        </w:tc>
        <w:tc>
          <w:tcPr>
            <w:tcW w:w="850"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0.039</w:t>
            </w:r>
          </w:p>
        </w:tc>
      </w:tr>
      <w:tr w:rsidR="00EC5572" w:rsidRPr="00EC5572" w:rsidTr="002D4003">
        <w:tc>
          <w:tcPr>
            <w:cnfStyle w:val="001000000000" w:firstRow="0" w:lastRow="0" w:firstColumn="1" w:lastColumn="0" w:oddVBand="0" w:evenVBand="0" w:oddHBand="0" w:evenHBand="0" w:firstRowFirstColumn="0" w:firstRowLastColumn="0" w:lastRowFirstColumn="0" w:lastRowLastColumn="0"/>
            <w:tcW w:w="1980" w:type="dxa"/>
            <w:hideMark/>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DLP</w:t>
            </w:r>
          </w:p>
        </w:tc>
        <w:tc>
          <w:tcPr>
            <w:tcW w:w="1701"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8</w:t>
            </w:r>
          </w:p>
        </w:tc>
        <w:tc>
          <w:tcPr>
            <w:tcW w:w="1843"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10</w:t>
            </w:r>
          </w:p>
        </w:tc>
        <w:tc>
          <w:tcPr>
            <w:tcW w:w="850"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1.0000</w:t>
            </w:r>
          </w:p>
        </w:tc>
      </w:tr>
      <w:tr w:rsidR="00EC5572" w:rsidRPr="00EC5572" w:rsidTr="002D4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IAM</w:t>
            </w:r>
          </w:p>
        </w:tc>
        <w:tc>
          <w:tcPr>
            <w:tcW w:w="1701"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w:t>
            </w:r>
          </w:p>
        </w:tc>
        <w:tc>
          <w:tcPr>
            <w:tcW w:w="1843"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2</w:t>
            </w:r>
          </w:p>
        </w:tc>
        <w:tc>
          <w:tcPr>
            <w:tcW w:w="850"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1.0000</w:t>
            </w:r>
          </w:p>
        </w:tc>
      </w:tr>
      <w:tr w:rsidR="00EC5572" w:rsidRPr="00EC5572" w:rsidTr="002D4003">
        <w:tc>
          <w:tcPr>
            <w:cnfStyle w:val="001000000000" w:firstRow="0" w:lastRow="0" w:firstColumn="1" w:lastColumn="0" w:oddVBand="0" w:evenVBand="0" w:oddHBand="0" w:evenHBand="0" w:firstRowFirstColumn="0" w:firstRowLastColumn="0" w:lastRowFirstColumn="0" w:lastRowLastColumn="0"/>
            <w:tcW w:w="1980" w:type="dxa"/>
            <w:hideMark/>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ACV</w:t>
            </w:r>
          </w:p>
        </w:tc>
        <w:tc>
          <w:tcPr>
            <w:tcW w:w="1701"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2</w:t>
            </w:r>
          </w:p>
        </w:tc>
        <w:tc>
          <w:tcPr>
            <w:tcW w:w="1843"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2</w:t>
            </w:r>
          </w:p>
        </w:tc>
        <w:tc>
          <w:tcPr>
            <w:tcW w:w="850"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1.0000</w:t>
            </w:r>
          </w:p>
        </w:tc>
      </w:tr>
      <w:tr w:rsidR="00EC5572" w:rsidRPr="00EC5572" w:rsidTr="002D4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Tabaquismo</w:t>
            </w:r>
          </w:p>
        </w:tc>
        <w:tc>
          <w:tcPr>
            <w:tcW w:w="1701"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7</w:t>
            </w:r>
          </w:p>
        </w:tc>
        <w:tc>
          <w:tcPr>
            <w:tcW w:w="1843"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4</w:t>
            </w:r>
          </w:p>
        </w:tc>
        <w:tc>
          <w:tcPr>
            <w:tcW w:w="850"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0.2536</w:t>
            </w:r>
          </w:p>
        </w:tc>
      </w:tr>
      <w:tr w:rsidR="00EC5572" w:rsidRPr="00EC5572" w:rsidTr="002D4003">
        <w:trPr>
          <w:trHeight w:val="59"/>
        </w:trPr>
        <w:tc>
          <w:tcPr>
            <w:cnfStyle w:val="001000000000" w:firstRow="0" w:lastRow="0" w:firstColumn="1" w:lastColumn="0" w:oddVBand="0" w:evenVBand="0" w:oddHBand="0" w:evenHBand="0" w:firstRowFirstColumn="0" w:firstRowLastColumn="0" w:lastRowFirstColumn="0" w:lastRowLastColumn="0"/>
            <w:tcW w:w="1980" w:type="dxa"/>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Balanitis previa</w:t>
            </w:r>
          </w:p>
        </w:tc>
        <w:tc>
          <w:tcPr>
            <w:tcW w:w="1701" w:type="dxa"/>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10</w:t>
            </w:r>
          </w:p>
        </w:tc>
        <w:tc>
          <w:tcPr>
            <w:tcW w:w="1843" w:type="dxa"/>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12</w:t>
            </w:r>
          </w:p>
        </w:tc>
        <w:tc>
          <w:tcPr>
            <w:tcW w:w="850" w:type="dxa"/>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1.0000</w:t>
            </w:r>
          </w:p>
        </w:tc>
      </w:tr>
      <w:tr w:rsidR="00EC5572" w:rsidRPr="00EC5572" w:rsidTr="002D4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Fimosis puntiforme</w:t>
            </w:r>
          </w:p>
        </w:tc>
        <w:tc>
          <w:tcPr>
            <w:tcW w:w="1701"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7</w:t>
            </w:r>
          </w:p>
        </w:tc>
        <w:tc>
          <w:tcPr>
            <w:tcW w:w="1843"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8</w:t>
            </w:r>
          </w:p>
        </w:tc>
        <w:tc>
          <w:tcPr>
            <w:tcW w:w="850"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1.0000</w:t>
            </w:r>
          </w:p>
        </w:tc>
      </w:tr>
    </w:tbl>
    <w:p w:rsidR="005D6998" w:rsidRPr="00EC5572" w:rsidRDefault="002D4003" w:rsidP="00E500AF">
      <w:pPr>
        <w:pStyle w:val="p1"/>
        <w:jc w:val="both"/>
        <w:rPr>
          <w:rFonts w:ascii="Arial" w:hAnsi="Arial" w:cs="Arial"/>
          <w:sz w:val="18"/>
          <w:szCs w:val="18"/>
        </w:rPr>
      </w:pPr>
      <w:r>
        <w:rPr>
          <w:rFonts w:ascii="Arial" w:hAnsi="Arial" w:cs="Arial"/>
          <w:sz w:val="18"/>
          <w:szCs w:val="18"/>
        </w:rPr>
        <w:t>Tabla 1</w:t>
      </w:r>
      <w:r w:rsidR="00521055">
        <w:rPr>
          <w:rFonts w:ascii="Arial" w:hAnsi="Arial" w:cs="Arial"/>
          <w:sz w:val="18"/>
          <w:szCs w:val="18"/>
        </w:rPr>
        <w:t>.</w:t>
      </w:r>
      <w:r>
        <w:rPr>
          <w:rFonts w:ascii="Arial" w:hAnsi="Arial" w:cs="Arial"/>
          <w:sz w:val="18"/>
          <w:szCs w:val="18"/>
        </w:rPr>
        <w:t xml:space="preserve"> </w:t>
      </w:r>
      <w:r w:rsidR="00521055">
        <w:rPr>
          <w:rFonts w:ascii="Arial" w:hAnsi="Arial" w:cs="Arial"/>
          <w:sz w:val="18"/>
          <w:szCs w:val="18"/>
        </w:rPr>
        <w:t>A</w:t>
      </w:r>
      <w:r>
        <w:rPr>
          <w:rFonts w:ascii="Arial" w:hAnsi="Arial" w:cs="Arial"/>
          <w:sz w:val="18"/>
          <w:szCs w:val="18"/>
        </w:rPr>
        <w:t>ntecedentes.</w:t>
      </w:r>
    </w:p>
    <w:tbl>
      <w:tblPr>
        <w:tblStyle w:val="Tablanormal1"/>
        <w:tblW w:w="8080" w:type="dxa"/>
        <w:tblInd w:w="-5" w:type="dxa"/>
        <w:tblLook w:val="04A0" w:firstRow="1" w:lastRow="0" w:firstColumn="1" w:lastColumn="0" w:noHBand="0" w:noVBand="1"/>
      </w:tblPr>
      <w:tblGrid>
        <w:gridCol w:w="3686"/>
        <w:gridCol w:w="1701"/>
        <w:gridCol w:w="1836"/>
        <w:gridCol w:w="857"/>
      </w:tblGrid>
      <w:tr w:rsidR="00EC5572" w:rsidRPr="00CC4CB8" w:rsidTr="002D4003">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686" w:type="dxa"/>
            <w:hideMark/>
          </w:tcPr>
          <w:p w:rsidR="00EC5572" w:rsidRPr="008D6F1D" w:rsidRDefault="00EC5572" w:rsidP="00D2541A">
            <w:pPr>
              <w:jc w:val="cente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lastRenderedPageBreak/>
              <w:t>Variable</w:t>
            </w:r>
          </w:p>
        </w:tc>
        <w:tc>
          <w:tcPr>
            <w:tcW w:w="1701" w:type="dxa"/>
            <w:hideMark/>
          </w:tcPr>
          <w:p w:rsidR="00EC5572" w:rsidRPr="008D6F1D" w:rsidRDefault="00EC5572" w:rsidP="00D2541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CIRCCURER</w:t>
            </w:r>
            <w:r w:rsidR="002D4003">
              <w:rPr>
                <w:rFonts w:ascii="Arial" w:eastAsia="Times New Roman" w:hAnsi="Arial" w:cs="Arial"/>
                <w:color w:val="000000"/>
                <w:kern w:val="0"/>
                <w:sz w:val="16"/>
                <w:szCs w:val="16"/>
                <w:lang w:eastAsia="es-MX"/>
                <w14:ligatures w14:val="none"/>
              </w:rPr>
              <w:t xml:space="preserve"> (n=17)</w:t>
            </w:r>
          </w:p>
        </w:tc>
        <w:tc>
          <w:tcPr>
            <w:tcW w:w="1836" w:type="dxa"/>
            <w:hideMark/>
          </w:tcPr>
          <w:p w:rsidR="00EC5572" w:rsidRPr="008D6F1D" w:rsidRDefault="00EC5572" w:rsidP="00D2541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Convencional</w:t>
            </w:r>
            <w:r w:rsidR="002D4003">
              <w:rPr>
                <w:rFonts w:ascii="Arial" w:eastAsia="Times New Roman" w:hAnsi="Arial" w:cs="Arial"/>
                <w:color w:val="000000"/>
                <w:kern w:val="0"/>
                <w:sz w:val="16"/>
                <w:szCs w:val="16"/>
                <w:lang w:eastAsia="es-MX"/>
                <w14:ligatures w14:val="none"/>
              </w:rPr>
              <w:t xml:space="preserve"> (n=28)</w:t>
            </w:r>
          </w:p>
        </w:tc>
        <w:tc>
          <w:tcPr>
            <w:tcW w:w="857" w:type="dxa"/>
            <w:hideMark/>
          </w:tcPr>
          <w:p w:rsidR="00EC5572" w:rsidRPr="008D6F1D" w:rsidRDefault="00EC5572" w:rsidP="00D2541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P valor</w:t>
            </w:r>
          </w:p>
        </w:tc>
      </w:tr>
      <w:tr w:rsidR="00EC5572" w:rsidRPr="00CC4CB8" w:rsidTr="002D400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hideMark/>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Tiempo operatorio (min)</w:t>
            </w:r>
          </w:p>
        </w:tc>
        <w:tc>
          <w:tcPr>
            <w:tcW w:w="1701"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26 (11–42)</w:t>
            </w:r>
          </w:p>
        </w:tc>
        <w:tc>
          <w:tcPr>
            <w:tcW w:w="1836"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41 (25–108)</w:t>
            </w:r>
          </w:p>
        </w:tc>
        <w:tc>
          <w:tcPr>
            <w:tcW w:w="857"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&lt;0.001</w:t>
            </w:r>
          </w:p>
        </w:tc>
      </w:tr>
      <w:tr w:rsidR="00EC5572" w:rsidRPr="00CC4CB8" w:rsidTr="002D4003">
        <w:trPr>
          <w:trHeight w:val="258"/>
        </w:trPr>
        <w:tc>
          <w:tcPr>
            <w:cnfStyle w:val="001000000000" w:firstRow="0" w:lastRow="0" w:firstColumn="1" w:lastColumn="0" w:oddVBand="0" w:evenVBand="0" w:oddHBand="0" w:evenHBand="0" w:firstRowFirstColumn="0" w:firstRowLastColumn="0" w:lastRowFirstColumn="0" w:lastRowLastColumn="0"/>
            <w:tcW w:w="3686" w:type="dxa"/>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 xml:space="preserve">Sangrado intraoperatorio (n) </w:t>
            </w:r>
          </w:p>
        </w:tc>
        <w:tc>
          <w:tcPr>
            <w:tcW w:w="1701" w:type="dxa"/>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4 (23.5%)</w:t>
            </w:r>
          </w:p>
        </w:tc>
        <w:tc>
          <w:tcPr>
            <w:tcW w:w="1836" w:type="dxa"/>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3 (10.7%)</w:t>
            </w:r>
          </w:p>
        </w:tc>
        <w:tc>
          <w:tcPr>
            <w:tcW w:w="857" w:type="dxa"/>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0.399</w:t>
            </w:r>
          </w:p>
        </w:tc>
      </w:tr>
      <w:tr w:rsidR="00EC5572" w:rsidRPr="00CC4CB8" w:rsidTr="002D400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86" w:type="dxa"/>
            <w:hideMark/>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Dolor primeras 24 h (promedio escala 1-10)</w:t>
            </w:r>
          </w:p>
        </w:tc>
        <w:tc>
          <w:tcPr>
            <w:tcW w:w="1701"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hAnsi="Arial" w:cs="Arial"/>
                <w:color w:val="000000"/>
                <w:sz w:val="16"/>
                <w:szCs w:val="16"/>
              </w:rPr>
              <w:t>2.6 ± 1.1</w:t>
            </w:r>
          </w:p>
        </w:tc>
        <w:tc>
          <w:tcPr>
            <w:tcW w:w="1836"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hAnsi="Arial" w:cs="Arial"/>
                <w:color w:val="000000"/>
                <w:sz w:val="16"/>
                <w:szCs w:val="16"/>
              </w:rPr>
              <w:t>3.1 ± 1.3</w:t>
            </w:r>
          </w:p>
        </w:tc>
        <w:tc>
          <w:tcPr>
            <w:tcW w:w="857"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0.1461</w:t>
            </w:r>
          </w:p>
        </w:tc>
      </w:tr>
      <w:tr w:rsidR="00EC5572" w:rsidRPr="00CC4CB8" w:rsidTr="002D4003">
        <w:trPr>
          <w:trHeight w:val="271"/>
        </w:trPr>
        <w:tc>
          <w:tcPr>
            <w:cnfStyle w:val="001000000000" w:firstRow="0" w:lastRow="0" w:firstColumn="1" w:lastColumn="0" w:oddVBand="0" w:evenVBand="0" w:oddHBand="0" w:evenHBand="0" w:firstRowFirstColumn="0" w:firstRowLastColumn="0" w:lastRowFirstColumn="0" w:lastRowLastColumn="0"/>
            <w:tcW w:w="3686" w:type="dxa"/>
            <w:hideMark/>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Incomodidad para manejar erecciones (n)</w:t>
            </w:r>
          </w:p>
        </w:tc>
        <w:tc>
          <w:tcPr>
            <w:tcW w:w="1701"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4 (23.5%)</w:t>
            </w:r>
          </w:p>
        </w:tc>
        <w:tc>
          <w:tcPr>
            <w:tcW w:w="1836"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6 (21.4%)</w:t>
            </w:r>
          </w:p>
        </w:tc>
        <w:tc>
          <w:tcPr>
            <w:tcW w:w="857" w:type="dxa"/>
            <w:hideMark/>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1.000</w:t>
            </w:r>
          </w:p>
        </w:tc>
      </w:tr>
      <w:tr w:rsidR="00EC5572" w:rsidRPr="00CC4CB8" w:rsidTr="002D400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686" w:type="dxa"/>
            <w:hideMark/>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Satisfacción general (promedio escala 1-10)</w:t>
            </w:r>
          </w:p>
        </w:tc>
        <w:tc>
          <w:tcPr>
            <w:tcW w:w="1701"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hAnsi="Arial" w:cs="Arial"/>
                <w:color w:val="000000"/>
                <w:sz w:val="16"/>
                <w:szCs w:val="16"/>
              </w:rPr>
              <w:t>9.7 ± 0.8</w:t>
            </w:r>
          </w:p>
        </w:tc>
        <w:tc>
          <w:tcPr>
            <w:tcW w:w="1836"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hAnsi="Arial" w:cs="Arial"/>
                <w:color w:val="000000"/>
                <w:sz w:val="16"/>
                <w:szCs w:val="16"/>
              </w:rPr>
              <w:t>8.9 ± 1.1</w:t>
            </w:r>
          </w:p>
        </w:tc>
        <w:tc>
          <w:tcPr>
            <w:tcW w:w="857" w:type="dxa"/>
            <w:hideMark/>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0.0529</w:t>
            </w:r>
          </w:p>
        </w:tc>
      </w:tr>
      <w:tr w:rsidR="00EC5572" w:rsidRPr="00CC4CB8" w:rsidTr="002D4003">
        <w:trPr>
          <w:trHeight w:val="271"/>
        </w:trPr>
        <w:tc>
          <w:tcPr>
            <w:cnfStyle w:val="001000000000" w:firstRow="0" w:lastRow="0" w:firstColumn="1" w:lastColumn="0" w:oddVBand="0" w:evenVBand="0" w:oddHBand="0" w:evenHBand="0" w:firstRowFirstColumn="0" w:firstRowLastColumn="0" w:lastRowFirstColumn="0" w:lastRowLastColumn="0"/>
            <w:tcW w:w="3686" w:type="dxa"/>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Dehiscencia de sutura (n)</w:t>
            </w:r>
          </w:p>
        </w:tc>
        <w:tc>
          <w:tcPr>
            <w:tcW w:w="1701" w:type="dxa"/>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4 (23.5%)</w:t>
            </w:r>
          </w:p>
        </w:tc>
        <w:tc>
          <w:tcPr>
            <w:tcW w:w="1836" w:type="dxa"/>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3 (10.7%)</w:t>
            </w:r>
          </w:p>
        </w:tc>
        <w:tc>
          <w:tcPr>
            <w:tcW w:w="857" w:type="dxa"/>
          </w:tcPr>
          <w:p w:rsidR="00EC5572" w:rsidRPr="008D6F1D" w:rsidRDefault="00EC5572" w:rsidP="00D2541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0.399</w:t>
            </w:r>
          </w:p>
        </w:tc>
      </w:tr>
      <w:tr w:rsidR="00EC5572" w:rsidRPr="00CC4CB8" w:rsidTr="002D400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EC5572" w:rsidRPr="008D6F1D" w:rsidRDefault="00EC5572" w:rsidP="00D2541A">
            <w:pPr>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Recomendación de la técnica (n)</w:t>
            </w:r>
          </w:p>
        </w:tc>
        <w:tc>
          <w:tcPr>
            <w:tcW w:w="1701"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16 (94.1%)</w:t>
            </w:r>
          </w:p>
        </w:tc>
        <w:tc>
          <w:tcPr>
            <w:tcW w:w="1836"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25 (89.3%)</w:t>
            </w:r>
          </w:p>
        </w:tc>
        <w:tc>
          <w:tcPr>
            <w:tcW w:w="857" w:type="dxa"/>
          </w:tcPr>
          <w:p w:rsidR="00EC5572" w:rsidRPr="008D6F1D" w:rsidRDefault="00EC5572" w:rsidP="00D254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MX"/>
                <w14:ligatures w14:val="none"/>
              </w:rPr>
            </w:pPr>
            <w:r w:rsidRPr="008D6F1D">
              <w:rPr>
                <w:rFonts w:ascii="Arial" w:eastAsia="Times New Roman" w:hAnsi="Arial" w:cs="Arial"/>
                <w:color w:val="000000"/>
                <w:kern w:val="0"/>
                <w:sz w:val="16"/>
                <w:szCs w:val="16"/>
                <w:lang w:eastAsia="es-MX"/>
                <w14:ligatures w14:val="none"/>
              </w:rPr>
              <w:t>0.63</w:t>
            </w:r>
          </w:p>
        </w:tc>
      </w:tr>
    </w:tbl>
    <w:p w:rsidR="005D6998" w:rsidRDefault="002D4003" w:rsidP="00E500AF">
      <w:pPr>
        <w:pStyle w:val="p1"/>
        <w:jc w:val="both"/>
        <w:rPr>
          <w:rFonts w:ascii="Arial" w:hAnsi="Arial" w:cs="Arial"/>
          <w:sz w:val="18"/>
          <w:szCs w:val="18"/>
        </w:rPr>
      </w:pPr>
      <w:r>
        <w:rPr>
          <w:rFonts w:ascii="Arial" w:hAnsi="Arial" w:cs="Arial"/>
          <w:sz w:val="18"/>
          <w:szCs w:val="18"/>
        </w:rPr>
        <w:t>Tabla 2</w:t>
      </w:r>
      <w:r w:rsidR="00521055">
        <w:rPr>
          <w:rFonts w:ascii="Arial" w:hAnsi="Arial" w:cs="Arial"/>
          <w:sz w:val="18"/>
          <w:szCs w:val="18"/>
        </w:rPr>
        <w:t>.</w:t>
      </w:r>
      <w:r>
        <w:rPr>
          <w:rFonts w:ascii="Arial" w:hAnsi="Arial" w:cs="Arial"/>
          <w:sz w:val="18"/>
          <w:szCs w:val="18"/>
        </w:rPr>
        <w:t xml:space="preserve"> </w:t>
      </w:r>
      <w:r w:rsidR="00521055">
        <w:rPr>
          <w:rFonts w:ascii="Arial" w:hAnsi="Arial" w:cs="Arial"/>
          <w:sz w:val="18"/>
          <w:szCs w:val="18"/>
        </w:rPr>
        <w:t>Resultados</w:t>
      </w:r>
      <w:r>
        <w:rPr>
          <w:rFonts w:ascii="Arial" w:hAnsi="Arial" w:cs="Arial"/>
          <w:sz w:val="18"/>
          <w:szCs w:val="18"/>
        </w:rPr>
        <w:t>.</w:t>
      </w:r>
    </w:p>
    <w:p w:rsidR="002D4003" w:rsidRDefault="002D4003" w:rsidP="00E500AF">
      <w:pPr>
        <w:pStyle w:val="p1"/>
        <w:jc w:val="both"/>
        <w:rPr>
          <w:rFonts w:ascii="Arial" w:hAnsi="Arial" w:cs="Arial"/>
          <w:b/>
          <w:bCs/>
          <w:sz w:val="18"/>
          <w:szCs w:val="18"/>
        </w:rPr>
      </w:pPr>
    </w:p>
    <w:p w:rsidR="00EC5572" w:rsidRPr="00EC5572" w:rsidRDefault="00EC5572" w:rsidP="00E500AF">
      <w:pPr>
        <w:pStyle w:val="p1"/>
        <w:jc w:val="both"/>
        <w:rPr>
          <w:rFonts w:ascii="Arial" w:hAnsi="Arial" w:cs="Arial"/>
          <w:b/>
          <w:bCs/>
          <w:sz w:val="18"/>
          <w:szCs w:val="18"/>
        </w:rPr>
      </w:pPr>
      <w:r w:rsidRPr="00E500AF">
        <w:rPr>
          <w:rFonts w:ascii="Arial" w:hAnsi="Arial" w:cs="Arial"/>
          <w:b/>
          <w:bCs/>
          <w:sz w:val="18"/>
          <w:szCs w:val="18"/>
        </w:rPr>
        <w:t>Tiempo quirúrgico:</w:t>
      </w:r>
      <w:r w:rsidRPr="00E500AF">
        <w:rPr>
          <w:rFonts w:ascii="Arial" w:hAnsi="Arial" w:cs="Arial"/>
          <w:sz w:val="18"/>
          <w:szCs w:val="18"/>
          <w:lang w:val="es-ES_tradnl"/>
        </w:rPr>
        <w:t xml:space="preserve"> se aplicó test de Mann-Whitney para comparación de medias, tras descartar normalidad con test de </w:t>
      </w:r>
      <w:proofErr w:type="spellStart"/>
      <w:r w:rsidRPr="00E500AF">
        <w:rPr>
          <w:rFonts w:ascii="Arial" w:hAnsi="Arial" w:cs="Arial"/>
          <w:sz w:val="18"/>
          <w:szCs w:val="18"/>
          <w:lang w:val="es-ES_tradnl"/>
        </w:rPr>
        <w:t>shapiro-Wilk</w:t>
      </w:r>
      <w:proofErr w:type="spellEnd"/>
      <w:r w:rsidRPr="00E500AF">
        <w:rPr>
          <w:rFonts w:ascii="Arial" w:hAnsi="Arial" w:cs="Arial"/>
          <w:sz w:val="18"/>
          <w:szCs w:val="18"/>
          <w:lang w:val="es-ES_tradnl"/>
        </w:rPr>
        <w:t xml:space="preserve"> y </w:t>
      </w:r>
      <w:proofErr w:type="spellStart"/>
      <w:r w:rsidRPr="00E500AF">
        <w:rPr>
          <w:rFonts w:ascii="Arial" w:hAnsi="Arial" w:cs="Arial"/>
          <w:sz w:val="18"/>
          <w:szCs w:val="18"/>
          <w:lang w:val="es-ES_tradnl"/>
        </w:rPr>
        <w:t>Skew</w:t>
      </w:r>
      <w:proofErr w:type="spellEnd"/>
      <w:r w:rsidRPr="00E500AF">
        <w:rPr>
          <w:rFonts w:ascii="Arial" w:hAnsi="Arial" w:cs="Arial"/>
          <w:sz w:val="18"/>
          <w:szCs w:val="18"/>
          <w:lang w:val="es-ES_tradnl"/>
        </w:rPr>
        <w:t xml:space="preserve">-test. Al comparar ambos grupos, </w:t>
      </w:r>
      <w:r w:rsidRPr="00E500AF">
        <w:rPr>
          <w:rFonts w:ascii="Arial" w:hAnsi="Arial" w:cs="Arial"/>
          <w:sz w:val="18"/>
          <w:szCs w:val="18"/>
        </w:rPr>
        <w:t>fue menor para el dispositivo automático, con promedio de 26 minutos y en grupo de disección tradicional 41 minutos, con significancia estadística (p &lt; 0,001).</w:t>
      </w:r>
    </w:p>
    <w:p w:rsidR="00EC5572" w:rsidRDefault="00EC5572" w:rsidP="00E500AF">
      <w:pPr>
        <w:pStyle w:val="p1"/>
        <w:jc w:val="both"/>
        <w:rPr>
          <w:rFonts w:ascii="Arial" w:hAnsi="Arial" w:cs="Arial"/>
          <w:sz w:val="18"/>
          <w:szCs w:val="18"/>
        </w:rPr>
      </w:pPr>
    </w:p>
    <w:p w:rsidR="00E500AF" w:rsidRPr="00E7105D" w:rsidRDefault="00E500AF" w:rsidP="00E500AF">
      <w:pPr>
        <w:pStyle w:val="p1"/>
        <w:jc w:val="both"/>
        <w:rPr>
          <w:rFonts w:ascii="Arial" w:hAnsi="Arial" w:cs="Arial"/>
          <w:sz w:val="18"/>
          <w:szCs w:val="18"/>
        </w:rPr>
      </w:pPr>
      <w:r w:rsidRPr="00E500AF">
        <w:rPr>
          <w:rFonts w:ascii="Arial" w:hAnsi="Arial" w:cs="Arial"/>
          <w:b/>
          <w:bCs/>
          <w:sz w:val="18"/>
          <w:szCs w:val="18"/>
        </w:rPr>
        <w:t xml:space="preserve">Complicaciones postoperatorias: </w:t>
      </w:r>
      <w:r w:rsidR="005D6998">
        <w:rPr>
          <w:rFonts w:ascii="Arial" w:hAnsi="Arial" w:cs="Arial"/>
          <w:sz w:val="18"/>
          <w:szCs w:val="18"/>
        </w:rPr>
        <w:t>h</w:t>
      </w:r>
      <w:r w:rsidRPr="00E500AF">
        <w:rPr>
          <w:rFonts w:ascii="Arial" w:hAnsi="Arial" w:cs="Arial"/>
          <w:sz w:val="18"/>
          <w:szCs w:val="18"/>
        </w:rPr>
        <w:t xml:space="preserve">ubo 2 primeras consultas con </w:t>
      </w:r>
      <w:proofErr w:type="spellStart"/>
      <w:r w:rsidRPr="00E500AF">
        <w:rPr>
          <w:rFonts w:ascii="Arial" w:hAnsi="Arial" w:cs="Arial"/>
          <w:sz w:val="18"/>
          <w:szCs w:val="18"/>
        </w:rPr>
        <w:t>Clavien-Dindo</w:t>
      </w:r>
      <w:proofErr w:type="spellEnd"/>
      <w:r w:rsidRPr="00E500AF">
        <w:rPr>
          <w:rFonts w:ascii="Arial" w:hAnsi="Arial" w:cs="Arial"/>
          <w:sz w:val="18"/>
          <w:szCs w:val="18"/>
        </w:rPr>
        <w:t xml:space="preserve"> 1, ambas por dehiscencia sutura hacia ventral. (1 en dispositivo automático y 1 en disección tradicional). Ambas cicatrizaron de forma satisfactoria para el segundo control</w:t>
      </w:r>
    </w:p>
    <w:p w:rsidR="00E7105D" w:rsidRPr="00E500AF" w:rsidRDefault="00E7105D" w:rsidP="00594ECD">
      <w:pPr>
        <w:pStyle w:val="p1"/>
        <w:jc w:val="both"/>
        <w:rPr>
          <w:rFonts w:ascii="Arial" w:hAnsi="Arial" w:cs="Arial"/>
          <w:b/>
          <w:bCs/>
          <w:sz w:val="18"/>
          <w:szCs w:val="18"/>
        </w:rPr>
      </w:pPr>
    </w:p>
    <w:p w:rsidR="00EC5572" w:rsidRPr="00E500AF" w:rsidRDefault="00EC5572" w:rsidP="00EC5572">
      <w:pPr>
        <w:pStyle w:val="p1"/>
        <w:jc w:val="both"/>
        <w:rPr>
          <w:rFonts w:ascii="Arial" w:hAnsi="Arial" w:cs="Arial"/>
          <w:sz w:val="18"/>
          <w:szCs w:val="18"/>
          <w:lang w:val="es-ES_tradnl"/>
        </w:rPr>
      </w:pPr>
      <w:r w:rsidRPr="00E500AF">
        <w:rPr>
          <w:rFonts w:ascii="Arial" w:hAnsi="Arial" w:cs="Arial"/>
          <w:b/>
          <w:bCs/>
          <w:sz w:val="18"/>
          <w:szCs w:val="18"/>
          <w:lang w:val="es-ES_tradnl"/>
        </w:rPr>
        <w:t xml:space="preserve">Dolor en las primeras 24 horas postoperatorias: </w:t>
      </w:r>
      <w:r w:rsidRPr="00E500AF">
        <w:rPr>
          <w:rFonts w:ascii="Arial" w:hAnsi="Arial" w:cs="Arial"/>
          <w:sz w:val="18"/>
          <w:szCs w:val="18"/>
          <w:lang w:val="es-ES_tradnl"/>
        </w:rPr>
        <w:t>No hubo diferencias significativas entre técnicas (Mann-Whitney).</w:t>
      </w:r>
    </w:p>
    <w:p w:rsidR="00EC5572" w:rsidRPr="00EC5572" w:rsidRDefault="00EC5572" w:rsidP="00594ECD">
      <w:pPr>
        <w:pStyle w:val="p1"/>
        <w:jc w:val="both"/>
        <w:rPr>
          <w:rFonts w:ascii="Arial" w:hAnsi="Arial" w:cs="Arial"/>
          <w:b/>
          <w:bCs/>
          <w:sz w:val="18"/>
          <w:szCs w:val="18"/>
          <w:lang w:val="es-ES_tradnl"/>
        </w:rPr>
      </w:pPr>
    </w:p>
    <w:p w:rsidR="00EC5572" w:rsidRDefault="00EC5572" w:rsidP="00594ECD">
      <w:pPr>
        <w:pStyle w:val="p1"/>
        <w:jc w:val="both"/>
        <w:rPr>
          <w:rFonts w:ascii="Arial" w:hAnsi="Arial" w:cs="Arial"/>
          <w:sz w:val="18"/>
          <w:szCs w:val="18"/>
          <w:lang w:val="es-ES_tradnl"/>
        </w:rPr>
      </w:pPr>
      <w:r w:rsidRPr="00E500AF">
        <w:rPr>
          <w:rFonts w:ascii="Arial" w:hAnsi="Arial" w:cs="Arial"/>
          <w:b/>
          <w:bCs/>
          <w:sz w:val="18"/>
          <w:szCs w:val="18"/>
          <w:lang w:val="es-ES_tradnl"/>
        </w:rPr>
        <w:t xml:space="preserve">Incomodidad para manejo de erecciones o cambio en la mucosa: </w:t>
      </w:r>
      <w:r w:rsidRPr="00E500AF">
        <w:rPr>
          <w:rFonts w:ascii="Arial" w:hAnsi="Arial" w:cs="Arial"/>
          <w:sz w:val="18"/>
          <w:szCs w:val="18"/>
          <w:lang w:val="es-ES_tradnl"/>
        </w:rPr>
        <w:t>No hubo diferencias significativas. Se probó también asumiendo normalidad, pero tampoco fue significativa la diferencia</w:t>
      </w:r>
    </w:p>
    <w:p w:rsidR="00EC5572" w:rsidRDefault="00EC5572" w:rsidP="00594ECD">
      <w:pPr>
        <w:pStyle w:val="p1"/>
        <w:jc w:val="both"/>
        <w:rPr>
          <w:rFonts w:ascii="Arial" w:hAnsi="Arial" w:cs="Arial"/>
          <w:sz w:val="18"/>
          <w:szCs w:val="18"/>
          <w:lang w:val="es-ES_tradnl"/>
        </w:rPr>
      </w:pPr>
    </w:p>
    <w:p w:rsidR="00EC5572" w:rsidRPr="00E500AF" w:rsidRDefault="00EC5572" w:rsidP="00EC5572">
      <w:pPr>
        <w:pStyle w:val="p1"/>
        <w:jc w:val="both"/>
        <w:rPr>
          <w:rFonts w:ascii="Arial" w:hAnsi="Arial" w:cs="Arial"/>
          <w:b/>
          <w:bCs/>
          <w:sz w:val="18"/>
          <w:szCs w:val="18"/>
        </w:rPr>
      </w:pPr>
      <w:r w:rsidRPr="00E500AF">
        <w:rPr>
          <w:rFonts w:ascii="Arial" w:hAnsi="Arial" w:cs="Arial"/>
          <w:b/>
          <w:bCs/>
          <w:sz w:val="18"/>
          <w:szCs w:val="18"/>
        </w:rPr>
        <w:t xml:space="preserve">Satisfacción general: </w:t>
      </w:r>
      <w:r w:rsidRPr="00E500AF">
        <w:rPr>
          <w:rFonts w:ascii="Arial" w:hAnsi="Arial" w:cs="Arial"/>
          <w:sz w:val="18"/>
          <w:szCs w:val="18"/>
          <w:lang w:val="es-ES_tradnl"/>
        </w:rPr>
        <w:t>No hubo diferencias significativas. Se emplea método de Mann-Whitney dado que no se puede asumir distribución normal y bajo número de participantes del estudio.</w:t>
      </w:r>
    </w:p>
    <w:p w:rsidR="00EC5572" w:rsidRDefault="00EC5572" w:rsidP="00594ECD">
      <w:pPr>
        <w:pStyle w:val="p1"/>
        <w:jc w:val="both"/>
        <w:rPr>
          <w:rFonts w:ascii="Arial" w:hAnsi="Arial" w:cs="Arial"/>
          <w:b/>
          <w:bCs/>
          <w:sz w:val="18"/>
          <w:szCs w:val="18"/>
        </w:rPr>
      </w:pPr>
    </w:p>
    <w:p w:rsidR="00EC5572" w:rsidRPr="00EC5572" w:rsidRDefault="00EC5572" w:rsidP="00594ECD">
      <w:pPr>
        <w:pStyle w:val="p1"/>
        <w:jc w:val="both"/>
        <w:rPr>
          <w:rFonts w:ascii="Arial" w:hAnsi="Arial" w:cs="Arial"/>
          <w:sz w:val="18"/>
          <w:szCs w:val="18"/>
          <w:lang w:val="es-ES_tradnl"/>
        </w:rPr>
      </w:pPr>
      <w:r w:rsidRPr="00E500AF">
        <w:rPr>
          <w:rFonts w:ascii="Arial" w:hAnsi="Arial" w:cs="Arial"/>
          <w:b/>
          <w:bCs/>
          <w:sz w:val="18"/>
          <w:szCs w:val="18"/>
        </w:rPr>
        <w:t xml:space="preserve">Recomendaría el paciente la técnica aplicada: </w:t>
      </w:r>
      <w:r w:rsidRPr="00E500AF">
        <w:rPr>
          <w:rFonts w:ascii="Arial" w:hAnsi="Arial" w:cs="Arial"/>
          <w:sz w:val="18"/>
          <w:szCs w:val="18"/>
        </w:rPr>
        <w:t>no significativa la diferencia entre ambos grupos, por ende, no hay relación entre la técnica utilizado y si el usuario recomendaría o no realizarla.</w:t>
      </w:r>
    </w:p>
    <w:p w:rsidR="00EC5572" w:rsidRDefault="00EC5572" w:rsidP="00594ECD">
      <w:pPr>
        <w:pStyle w:val="p1"/>
        <w:jc w:val="both"/>
        <w:rPr>
          <w:rFonts w:ascii="Arial" w:hAnsi="Arial" w:cs="Arial"/>
          <w:b/>
          <w:bCs/>
          <w:sz w:val="18"/>
          <w:szCs w:val="18"/>
        </w:rPr>
      </w:pPr>
    </w:p>
    <w:p w:rsidR="00594ECD" w:rsidRPr="00E500AF" w:rsidRDefault="00594ECD" w:rsidP="00594ECD">
      <w:pPr>
        <w:pStyle w:val="p1"/>
        <w:jc w:val="both"/>
        <w:rPr>
          <w:rFonts w:ascii="Arial" w:hAnsi="Arial" w:cs="Arial"/>
          <w:b/>
          <w:bCs/>
          <w:sz w:val="18"/>
          <w:szCs w:val="18"/>
        </w:rPr>
      </w:pPr>
      <w:r w:rsidRPr="00E500AF">
        <w:rPr>
          <w:rFonts w:ascii="Arial" w:hAnsi="Arial" w:cs="Arial"/>
          <w:b/>
          <w:bCs/>
          <w:sz w:val="18"/>
          <w:szCs w:val="18"/>
        </w:rPr>
        <w:t>Conclusión y discusiones</w:t>
      </w:r>
    </w:p>
    <w:p w:rsidR="00E7105D" w:rsidRPr="00E7105D" w:rsidRDefault="00E7105D" w:rsidP="00E7105D">
      <w:pPr>
        <w:jc w:val="both"/>
        <w:rPr>
          <w:rFonts w:ascii="Times New Roman" w:eastAsia="Times New Roman" w:hAnsi="Times New Roman" w:cs="Times New Roman"/>
          <w:lang w:eastAsia="es-MX"/>
        </w:rPr>
      </w:pPr>
      <w:r w:rsidRPr="00E7105D">
        <w:rPr>
          <w:rFonts w:ascii="Arial" w:eastAsia="Times New Roman" w:hAnsi="Arial" w:cs="Arial"/>
          <w:color w:val="000000"/>
          <w:sz w:val="18"/>
          <w:szCs w:val="18"/>
          <w:lang w:eastAsia="es-MX"/>
        </w:rPr>
        <w:t>Este estudio comparativo muestra que el uso del dispositivo automático CIRCCURER™ para la circuncisión, reduce significativamente el tiempo quirúrgico en comparación a las técnicas tradicionales de disección, sin aumentar las complicaciones ni afectar la satisfacción funcional o estética de los pacientes. Esta diferencia, implica una mejora en la eficiencia quirúrgica, con un potencial impacto en la capacidad resolutiva del sistema público al optimizar el recurso más limitado de un hospital: el tiempo de pabellón.</w:t>
      </w:r>
    </w:p>
    <w:p w:rsidR="00E7105D" w:rsidRPr="00E7105D" w:rsidRDefault="00E7105D" w:rsidP="00E7105D">
      <w:pPr>
        <w:rPr>
          <w:rFonts w:ascii="Times New Roman" w:eastAsia="Times New Roman" w:hAnsi="Times New Roman" w:cs="Times New Roman"/>
          <w:lang w:eastAsia="es-MX"/>
        </w:rPr>
      </w:pPr>
    </w:p>
    <w:p w:rsidR="00E7105D" w:rsidRPr="00E7105D" w:rsidRDefault="00E7105D" w:rsidP="00E7105D">
      <w:pPr>
        <w:jc w:val="both"/>
        <w:rPr>
          <w:rFonts w:ascii="Times New Roman" w:eastAsia="Times New Roman" w:hAnsi="Times New Roman" w:cs="Times New Roman"/>
          <w:lang w:eastAsia="es-MX"/>
        </w:rPr>
      </w:pPr>
      <w:r w:rsidRPr="00E7105D">
        <w:rPr>
          <w:rFonts w:ascii="Arial" w:eastAsia="Times New Roman" w:hAnsi="Arial" w:cs="Arial"/>
          <w:color w:val="000000"/>
          <w:sz w:val="18"/>
          <w:szCs w:val="18"/>
          <w:lang w:eastAsia="es-MX"/>
        </w:rPr>
        <w:t>Nuestros resultados son semejantes a lo publicado internacionalmente, donde se describen menores tiempos operatorios, adecuada hemostasia y resultados cosméticos similares al usar estos dispositivos (</w:t>
      </w:r>
      <w:proofErr w:type="spellStart"/>
      <w:r w:rsidRPr="00E7105D">
        <w:rPr>
          <w:rFonts w:ascii="Arial" w:eastAsia="Times New Roman" w:hAnsi="Arial" w:cs="Arial"/>
          <w:color w:val="000000"/>
          <w:sz w:val="18"/>
          <w:szCs w:val="18"/>
          <w:lang w:eastAsia="es-MX"/>
        </w:rPr>
        <w:t>Peng</w:t>
      </w:r>
      <w:proofErr w:type="spellEnd"/>
      <w:r w:rsidRPr="00E7105D">
        <w:rPr>
          <w:rFonts w:ascii="Arial" w:eastAsia="Times New Roman" w:hAnsi="Arial" w:cs="Arial"/>
          <w:color w:val="000000"/>
          <w:sz w:val="18"/>
          <w:szCs w:val="18"/>
          <w:lang w:eastAsia="es-MX"/>
        </w:rPr>
        <w:t xml:space="preserve"> et al., 2008; Wang et al., 2014; </w:t>
      </w:r>
      <w:proofErr w:type="spellStart"/>
      <w:r w:rsidRPr="00E7105D">
        <w:rPr>
          <w:rFonts w:ascii="Arial" w:eastAsia="Times New Roman" w:hAnsi="Arial" w:cs="Arial"/>
          <w:color w:val="000000"/>
          <w:sz w:val="18"/>
          <w:szCs w:val="18"/>
          <w:lang w:eastAsia="es-MX"/>
        </w:rPr>
        <w:t>Hohlfeld</w:t>
      </w:r>
      <w:proofErr w:type="spellEnd"/>
      <w:r w:rsidRPr="00E7105D">
        <w:rPr>
          <w:rFonts w:ascii="Arial" w:eastAsia="Times New Roman" w:hAnsi="Arial" w:cs="Arial"/>
          <w:color w:val="000000"/>
          <w:sz w:val="18"/>
          <w:szCs w:val="18"/>
          <w:lang w:eastAsia="es-MX"/>
        </w:rPr>
        <w:t xml:space="preserve"> et al., 2021). Cabe resaltar que parte de las intervenciones fueron realizadas por residentes bajo supervisión, sin que se observaran incrementos en complicaciones ni reducción en la satisfacción de los pacientes, sugiriendo que la técnica es segura y reproducible incluso en contextos formativos.</w:t>
      </w:r>
    </w:p>
    <w:p w:rsidR="00E7105D" w:rsidRPr="00E7105D" w:rsidRDefault="00E7105D" w:rsidP="00E7105D">
      <w:pPr>
        <w:rPr>
          <w:rFonts w:ascii="Times New Roman" w:eastAsia="Times New Roman" w:hAnsi="Times New Roman" w:cs="Times New Roman"/>
          <w:lang w:eastAsia="es-MX"/>
        </w:rPr>
      </w:pPr>
    </w:p>
    <w:p w:rsidR="00E7105D" w:rsidRPr="00E7105D" w:rsidRDefault="00E7105D" w:rsidP="00E7105D">
      <w:pPr>
        <w:jc w:val="both"/>
        <w:rPr>
          <w:rFonts w:ascii="Times New Roman" w:eastAsia="Times New Roman" w:hAnsi="Times New Roman" w:cs="Times New Roman"/>
          <w:lang w:eastAsia="es-MX"/>
        </w:rPr>
      </w:pPr>
      <w:r w:rsidRPr="00E7105D">
        <w:rPr>
          <w:rFonts w:ascii="Arial" w:eastAsia="Times New Roman" w:hAnsi="Arial" w:cs="Arial"/>
          <w:color w:val="000000"/>
          <w:sz w:val="18"/>
          <w:szCs w:val="18"/>
          <w:lang w:eastAsia="es-MX"/>
        </w:rPr>
        <w:t>Aunque el estudio usó un muestreo por conveniencia con asignación aleatoria simple y un tamaño limitado, los análisis estadísticos indicaron resultados consistentes y clínicamente relevantes. Las complicaciones fueron leves y se resolvieron espontáneamente, y no hubo diferencias significativas en dolor o molestias post</w:t>
      </w:r>
      <w:r w:rsidR="005D6998">
        <w:rPr>
          <w:rFonts w:ascii="Arial" w:eastAsia="Times New Roman" w:hAnsi="Arial" w:cs="Arial"/>
          <w:color w:val="000000"/>
          <w:sz w:val="18"/>
          <w:szCs w:val="18"/>
          <w:lang w:eastAsia="es-MX"/>
        </w:rPr>
        <w:t>-</w:t>
      </w:r>
      <w:r w:rsidRPr="00E7105D">
        <w:rPr>
          <w:rFonts w:ascii="Arial" w:eastAsia="Times New Roman" w:hAnsi="Arial" w:cs="Arial"/>
          <w:color w:val="000000"/>
          <w:sz w:val="18"/>
          <w:szCs w:val="18"/>
          <w:lang w:eastAsia="es-MX"/>
        </w:rPr>
        <w:t xml:space="preserve">operatorias entre las técnicas. Esto sugiere que la elección de la técnica podría ser por criterios de eficiencia más que por resultados clínicos. Reconocemos ciertas limitaciones, como el diseño </w:t>
      </w:r>
      <w:proofErr w:type="spellStart"/>
      <w:r w:rsidRPr="00E7105D">
        <w:rPr>
          <w:rFonts w:ascii="Arial" w:eastAsia="Times New Roman" w:hAnsi="Arial" w:cs="Arial"/>
          <w:color w:val="000000"/>
          <w:sz w:val="18"/>
          <w:szCs w:val="18"/>
          <w:lang w:eastAsia="es-MX"/>
        </w:rPr>
        <w:t>unicéntrico</w:t>
      </w:r>
      <w:proofErr w:type="spellEnd"/>
      <w:r w:rsidRPr="00E7105D">
        <w:rPr>
          <w:rFonts w:ascii="Arial" w:eastAsia="Times New Roman" w:hAnsi="Arial" w:cs="Arial"/>
          <w:color w:val="000000"/>
          <w:sz w:val="18"/>
          <w:szCs w:val="18"/>
          <w:lang w:eastAsia="es-MX"/>
        </w:rPr>
        <w:t>, pérdida de seguimiento en dos casos y la ausencia de una encuesta de satisfacción validada localmente, lo que dificulta la generalización. Sin embargo, la metodología del estudio y la concordancia con estudios internacionales refuerzan la validez de nuestras conclusiones.</w:t>
      </w:r>
    </w:p>
    <w:p w:rsidR="00E7105D" w:rsidRPr="00E7105D" w:rsidRDefault="00E7105D" w:rsidP="00E7105D">
      <w:pPr>
        <w:rPr>
          <w:rFonts w:ascii="Times New Roman" w:eastAsia="Times New Roman" w:hAnsi="Times New Roman" w:cs="Times New Roman"/>
          <w:lang w:eastAsia="es-MX"/>
        </w:rPr>
      </w:pPr>
    </w:p>
    <w:p w:rsidR="00E7105D" w:rsidRPr="00E7105D" w:rsidRDefault="00E7105D" w:rsidP="00E7105D">
      <w:pPr>
        <w:jc w:val="both"/>
        <w:rPr>
          <w:rFonts w:ascii="Times New Roman" w:eastAsia="Times New Roman" w:hAnsi="Times New Roman" w:cs="Times New Roman"/>
          <w:lang w:eastAsia="es-MX"/>
        </w:rPr>
      </w:pPr>
      <w:r w:rsidRPr="00E7105D">
        <w:rPr>
          <w:rFonts w:ascii="Arial" w:eastAsia="Times New Roman" w:hAnsi="Arial" w:cs="Arial"/>
          <w:color w:val="000000"/>
          <w:sz w:val="18"/>
          <w:szCs w:val="18"/>
          <w:lang w:eastAsia="es-MX"/>
        </w:rPr>
        <w:t>Sería valioso realizar un estudio multicéntrico que incremente la potencia estadística, incorpore variados niveles de experiencia quirúrgica y evalúe la reproducibilidad en distintos hospitales. En definitiva, los dispositivos automáticos ofrecen una alternativa segura, eficiente y viable en hospitales docentes, con potencial para optimizar recursos y mejorar la gestión del tiempo quirúrgico en el sistema público de salud</w:t>
      </w:r>
      <w:r w:rsidR="005D6998">
        <w:rPr>
          <w:rFonts w:ascii="Arial" w:eastAsia="Times New Roman" w:hAnsi="Arial" w:cs="Arial"/>
          <w:color w:val="000000"/>
          <w:sz w:val="18"/>
          <w:szCs w:val="18"/>
          <w:lang w:eastAsia="es-MX"/>
        </w:rPr>
        <w:t>.</w:t>
      </w:r>
    </w:p>
    <w:p w:rsidR="00EC5572" w:rsidRPr="00E500AF" w:rsidRDefault="00EC5572" w:rsidP="00665B2B">
      <w:pPr>
        <w:pStyle w:val="p1"/>
        <w:jc w:val="both"/>
        <w:rPr>
          <w:rFonts w:ascii="Arial" w:hAnsi="Arial" w:cs="Arial"/>
          <w:sz w:val="18"/>
          <w:szCs w:val="18"/>
        </w:rPr>
      </w:pPr>
    </w:p>
    <w:p w:rsidR="002D4003" w:rsidRDefault="002D4003" w:rsidP="00665B2B">
      <w:pPr>
        <w:pStyle w:val="p1"/>
        <w:jc w:val="both"/>
        <w:rPr>
          <w:rFonts w:ascii="Arial" w:hAnsi="Arial" w:cs="Arial"/>
          <w:b/>
          <w:bCs/>
          <w:sz w:val="18"/>
          <w:szCs w:val="18"/>
        </w:rPr>
      </w:pPr>
    </w:p>
    <w:p w:rsidR="00665B2B" w:rsidRDefault="00665B2B" w:rsidP="00665B2B">
      <w:pPr>
        <w:pStyle w:val="p1"/>
        <w:jc w:val="both"/>
        <w:rPr>
          <w:rFonts w:ascii="Arial" w:hAnsi="Arial" w:cs="Arial"/>
          <w:b/>
          <w:bCs/>
          <w:sz w:val="18"/>
          <w:szCs w:val="18"/>
        </w:rPr>
      </w:pPr>
      <w:r w:rsidRPr="00E500AF">
        <w:rPr>
          <w:rFonts w:ascii="Arial" w:hAnsi="Arial" w:cs="Arial"/>
          <w:b/>
          <w:bCs/>
          <w:sz w:val="18"/>
          <w:szCs w:val="18"/>
        </w:rPr>
        <w:lastRenderedPageBreak/>
        <w:t>Bibliografía</w:t>
      </w:r>
    </w:p>
    <w:p w:rsidR="009C2B5E" w:rsidRPr="009C2B5E" w:rsidRDefault="009C2B5E" w:rsidP="00665B2B">
      <w:pPr>
        <w:pStyle w:val="p1"/>
        <w:jc w:val="both"/>
        <w:rPr>
          <w:rFonts w:ascii="Arial" w:hAnsi="Arial" w:cs="Arial"/>
          <w:b/>
          <w:bCs/>
          <w:sz w:val="18"/>
          <w:szCs w:val="18"/>
        </w:rPr>
      </w:pPr>
    </w:p>
    <w:p w:rsidR="00665B2B" w:rsidRPr="00E500AF" w:rsidRDefault="00665B2B" w:rsidP="00665B2B">
      <w:pPr>
        <w:pStyle w:val="p1"/>
        <w:jc w:val="both"/>
        <w:rPr>
          <w:rFonts w:ascii="Arial" w:hAnsi="Arial" w:cs="Arial"/>
          <w:sz w:val="18"/>
          <w:szCs w:val="18"/>
          <w:lang w:val="en-US"/>
        </w:rPr>
      </w:pPr>
      <w:r w:rsidRPr="00E500AF">
        <w:rPr>
          <w:rFonts w:ascii="Arial" w:hAnsi="Arial" w:cs="Arial"/>
          <w:sz w:val="18"/>
          <w:szCs w:val="18"/>
        </w:rPr>
        <w:t xml:space="preserve">1. Morris, B. J. et al. </w:t>
      </w:r>
      <w:r w:rsidRPr="00E500AF">
        <w:rPr>
          <w:rFonts w:ascii="Arial" w:hAnsi="Arial" w:cs="Arial"/>
          <w:sz w:val="18"/>
          <w:szCs w:val="18"/>
          <w:lang w:val="en-US"/>
        </w:rPr>
        <w:t>Estimation of country-specific and global prevalence of male circumcision.</w:t>
      </w:r>
      <w:r w:rsidR="00E500AF">
        <w:rPr>
          <w:rFonts w:ascii="Arial" w:hAnsi="Arial" w:cs="Arial"/>
          <w:sz w:val="18"/>
          <w:szCs w:val="18"/>
          <w:lang w:val="en-US"/>
        </w:rPr>
        <w:t xml:space="preserve"> </w:t>
      </w:r>
      <w:proofErr w:type="spellStart"/>
      <w:r w:rsidRPr="00E500AF">
        <w:rPr>
          <w:rFonts w:ascii="Arial" w:hAnsi="Arial" w:cs="Arial"/>
          <w:sz w:val="18"/>
          <w:szCs w:val="18"/>
          <w:lang w:val="en-US"/>
        </w:rPr>
        <w:t>Popul</w:t>
      </w:r>
      <w:proofErr w:type="spellEnd"/>
      <w:r w:rsidRPr="00E500AF">
        <w:rPr>
          <w:rFonts w:ascii="Arial" w:hAnsi="Arial" w:cs="Arial"/>
          <w:sz w:val="18"/>
          <w:szCs w:val="18"/>
          <w:lang w:val="en-US"/>
        </w:rPr>
        <w:t xml:space="preserve">. Health </w:t>
      </w:r>
      <w:proofErr w:type="spellStart"/>
      <w:r w:rsidRPr="00E500AF">
        <w:rPr>
          <w:rFonts w:ascii="Arial" w:hAnsi="Arial" w:cs="Arial"/>
          <w:sz w:val="18"/>
          <w:szCs w:val="18"/>
          <w:lang w:val="en-US"/>
        </w:rPr>
        <w:t>Metr</w:t>
      </w:r>
      <w:proofErr w:type="spellEnd"/>
      <w:r w:rsidRPr="00E500AF">
        <w:rPr>
          <w:rFonts w:ascii="Arial" w:hAnsi="Arial" w:cs="Arial"/>
          <w:sz w:val="18"/>
          <w:szCs w:val="18"/>
          <w:lang w:val="en-US"/>
        </w:rPr>
        <w:t>. 14, 4 (2016).</w:t>
      </w:r>
    </w:p>
    <w:p w:rsidR="00665B2B" w:rsidRPr="00E500AF" w:rsidRDefault="00665B2B" w:rsidP="00665B2B">
      <w:pPr>
        <w:pStyle w:val="p1"/>
        <w:jc w:val="both"/>
        <w:rPr>
          <w:rFonts w:ascii="Arial" w:hAnsi="Arial" w:cs="Arial"/>
          <w:sz w:val="18"/>
          <w:szCs w:val="18"/>
          <w:lang w:val="en-US"/>
        </w:rPr>
      </w:pPr>
    </w:p>
    <w:p w:rsidR="00665B2B" w:rsidRPr="00E500AF" w:rsidRDefault="00665B2B" w:rsidP="00665B2B">
      <w:pPr>
        <w:pStyle w:val="p1"/>
        <w:jc w:val="both"/>
        <w:rPr>
          <w:rFonts w:ascii="Arial" w:hAnsi="Arial" w:cs="Arial"/>
          <w:sz w:val="18"/>
          <w:szCs w:val="18"/>
          <w:lang w:val="en-US"/>
        </w:rPr>
      </w:pPr>
      <w:r w:rsidRPr="00E500AF">
        <w:rPr>
          <w:rFonts w:ascii="Arial" w:hAnsi="Arial" w:cs="Arial"/>
          <w:sz w:val="18"/>
          <w:szCs w:val="18"/>
          <w:lang w:val="en-US"/>
        </w:rPr>
        <w:t xml:space="preserve">2. </w:t>
      </w:r>
      <w:proofErr w:type="spellStart"/>
      <w:r w:rsidRPr="00E500AF">
        <w:rPr>
          <w:rFonts w:ascii="Arial" w:hAnsi="Arial" w:cs="Arial"/>
          <w:sz w:val="18"/>
          <w:szCs w:val="18"/>
          <w:lang w:val="en-US"/>
        </w:rPr>
        <w:t>Siev</w:t>
      </w:r>
      <w:proofErr w:type="spellEnd"/>
      <w:r w:rsidRPr="00E500AF">
        <w:rPr>
          <w:rFonts w:ascii="Arial" w:hAnsi="Arial" w:cs="Arial"/>
          <w:sz w:val="18"/>
          <w:szCs w:val="18"/>
          <w:lang w:val="en-US"/>
        </w:rPr>
        <w:t xml:space="preserve">, M., </w:t>
      </w:r>
      <w:proofErr w:type="spellStart"/>
      <w:r w:rsidRPr="00E500AF">
        <w:rPr>
          <w:rFonts w:ascii="Arial" w:hAnsi="Arial" w:cs="Arial"/>
          <w:sz w:val="18"/>
          <w:szCs w:val="18"/>
          <w:lang w:val="en-US"/>
        </w:rPr>
        <w:t>Keheila</w:t>
      </w:r>
      <w:proofErr w:type="spellEnd"/>
      <w:r w:rsidRPr="00E500AF">
        <w:rPr>
          <w:rFonts w:ascii="Arial" w:hAnsi="Arial" w:cs="Arial"/>
          <w:sz w:val="18"/>
          <w:szCs w:val="18"/>
          <w:lang w:val="en-US"/>
        </w:rPr>
        <w:t xml:space="preserve">, M., </w:t>
      </w:r>
      <w:proofErr w:type="spellStart"/>
      <w:r w:rsidRPr="00E500AF">
        <w:rPr>
          <w:rFonts w:ascii="Arial" w:hAnsi="Arial" w:cs="Arial"/>
          <w:sz w:val="18"/>
          <w:szCs w:val="18"/>
          <w:lang w:val="en-US"/>
        </w:rPr>
        <w:t>Motamedinia</w:t>
      </w:r>
      <w:proofErr w:type="spellEnd"/>
      <w:r w:rsidRPr="00E500AF">
        <w:rPr>
          <w:rFonts w:ascii="Arial" w:hAnsi="Arial" w:cs="Arial"/>
          <w:sz w:val="18"/>
          <w:szCs w:val="18"/>
          <w:lang w:val="en-US"/>
        </w:rPr>
        <w:t>, P. &amp; Smith, A. Indications for adult circumcision: a</w:t>
      </w:r>
      <w:r w:rsidR="00E500AF">
        <w:rPr>
          <w:rFonts w:ascii="Arial" w:hAnsi="Arial" w:cs="Arial"/>
          <w:sz w:val="18"/>
          <w:szCs w:val="18"/>
          <w:lang w:val="en-US"/>
        </w:rPr>
        <w:t xml:space="preserve"> </w:t>
      </w:r>
      <w:r w:rsidRPr="00E500AF">
        <w:rPr>
          <w:rFonts w:ascii="Arial" w:hAnsi="Arial" w:cs="Arial"/>
          <w:sz w:val="18"/>
          <w:szCs w:val="18"/>
          <w:lang w:val="en-US"/>
        </w:rPr>
        <w:t>contemporary analysis. Can. J. Urol. 23, 8204–8208 (2016)</w:t>
      </w:r>
    </w:p>
    <w:p w:rsidR="00665B2B" w:rsidRPr="00E500AF" w:rsidRDefault="00665B2B" w:rsidP="00665B2B">
      <w:pPr>
        <w:pStyle w:val="p1"/>
        <w:jc w:val="both"/>
        <w:rPr>
          <w:rFonts w:ascii="Arial" w:hAnsi="Arial" w:cs="Arial"/>
          <w:sz w:val="18"/>
          <w:szCs w:val="18"/>
          <w:lang w:val="en-US"/>
        </w:rPr>
      </w:pPr>
    </w:p>
    <w:p w:rsidR="00665B2B" w:rsidRPr="00E500AF" w:rsidRDefault="00665B2B" w:rsidP="00665B2B">
      <w:pPr>
        <w:pStyle w:val="p1"/>
        <w:jc w:val="both"/>
        <w:rPr>
          <w:rFonts w:ascii="Arial" w:hAnsi="Arial" w:cs="Arial"/>
          <w:sz w:val="18"/>
          <w:szCs w:val="18"/>
          <w:lang w:val="en-US"/>
        </w:rPr>
      </w:pPr>
      <w:r w:rsidRPr="00E500AF">
        <w:rPr>
          <w:rFonts w:ascii="Arial" w:hAnsi="Arial" w:cs="Arial"/>
          <w:sz w:val="18"/>
          <w:szCs w:val="18"/>
          <w:lang w:val="en-US"/>
        </w:rPr>
        <w:t>3. Morris, B. J., Krieger, J. N. &amp; Klausner, J. D. CDC’s male circumcision recommendations</w:t>
      </w:r>
      <w:r w:rsidR="00E500AF">
        <w:rPr>
          <w:rFonts w:ascii="Arial" w:hAnsi="Arial" w:cs="Arial"/>
          <w:sz w:val="18"/>
          <w:szCs w:val="18"/>
          <w:lang w:val="en-US"/>
        </w:rPr>
        <w:t xml:space="preserve"> </w:t>
      </w:r>
      <w:r w:rsidRPr="00E500AF">
        <w:rPr>
          <w:rFonts w:ascii="Arial" w:hAnsi="Arial" w:cs="Arial"/>
          <w:sz w:val="18"/>
          <w:szCs w:val="18"/>
          <w:lang w:val="en-US"/>
        </w:rPr>
        <w:t xml:space="preserve">represent a key public health measure. Glob. Health Sci. </w:t>
      </w:r>
      <w:proofErr w:type="spellStart"/>
      <w:r w:rsidRPr="00E500AF">
        <w:rPr>
          <w:rFonts w:ascii="Arial" w:hAnsi="Arial" w:cs="Arial"/>
          <w:sz w:val="18"/>
          <w:szCs w:val="18"/>
          <w:lang w:val="en-US"/>
        </w:rPr>
        <w:t>Pract</w:t>
      </w:r>
      <w:proofErr w:type="spellEnd"/>
      <w:r w:rsidRPr="00E500AF">
        <w:rPr>
          <w:rFonts w:ascii="Arial" w:hAnsi="Arial" w:cs="Arial"/>
          <w:sz w:val="18"/>
          <w:szCs w:val="18"/>
          <w:lang w:val="en-US"/>
        </w:rPr>
        <w:t>. 5, 15–27 (2017).</w:t>
      </w:r>
    </w:p>
    <w:p w:rsidR="00665B2B" w:rsidRPr="00E500AF" w:rsidRDefault="00665B2B" w:rsidP="00665B2B">
      <w:pPr>
        <w:pStyle w:val="p1"/>
        <w:jc w:val="both"/>
        <w:rPr>
          <w:rFonts w:ascii="Arial" w:hAnsi="Arial" w:cs="Arial"/>
          <w:sz w:val="18"/>
          <w:szCs w:val="18"/>
          <w:lang w:val="en-US"/>
        </w:rPr>
      </w:pPr>
    </w:p>
    <w:p w:rsidR="00665B2B" w:rsidRPr="00E500AF" w:rsidRDefault="00665B2B" w:rsidP="00665B2B">
      <w:pPr>
        <w:pStyle w:val="p1"/>
        <w:jc w:val="both"/>
        <w:rPr>
          <w:rFonts w:ascii="Arial" w:hAnsi="Arial" w:cs="Arial"/>
          <w:sz w:val="18"/>
          <w:szCs w:val="18"/>
          <w:lang w:val="en-US"/>
        </w:rPr>
      </w:pPr>
      <w:r w:rsidRPr="00E500AF">
        <w:rPr>
          <w:rFonts w:ascii="Arial" w:hAnsi="Arial" w:cs="Arial"/>
          <w:sz w:val="18"/>
          <w:szCs w:val="18"/>
          <w:lang w:val="en-US"/>
        </w:rPr>
        <w:t>4. WHO &amp; UNAIDS. Male circumcision: global trends and determinants of prevalence, safety</w:t>
      </w:r>
      <w:r w:rsidR="00E500AF">
        <w:rPr>
          <w:rFonts w:ascii="Arial" w:hAnsi="Arial" w:cs="Arial"/>
          <w:sz w:val="18"/>
          <w:szCs w:val="18"/>
          <w:lang w:val="en-US"/>
        </w:rPr>
        <w:t xml:space="preserve"> </w:t>
      </w:r>
      <w:r w:rsidRPr="00E500AF">
        <w:rPr>
          <w:rFonts w:ascii="Arial" w:hAnsi="Arial" w:cs="Arial"/>
          <w:sz w:val="18"/>
          <w:szCs w:val="18"/>
          <w:lang w:val="en-US"/>
        </w:rPr>
        <w:t>and acceptability.</w:t>
      </w:r>
    </w:p>
    <w:p w:rsidR="00665B2B" w:rsidRPr="0056507F" w:rsidRDefault="00665B2B" w:rsidP="00665B2B">
      <w:pPr>
        <w:pStyle w:val="p1"/>
        <w:jc w:val="both"/>
        <w:rPr>
          <w:rFonts w:ascii="Arial" w:hAnsi="Arial" w:cs="Arial"/>
          <w:sz w:val="18"/>
          <w:szCs w:val="18"/>
          <w:lang w:val="de-DE"/>
        </w:rPr>
      </w:pPr>
      <w:r w:rsidRPr="0056507F">
        <w:rPr>
          <w:rFonts w:ascii="Arial" w:hAnsi="Arial" w:cs="Arial"/>
          <w:sz w:val="18"/>
          <w:szCs w:val="18"/>
          <w:lang w:val="de-DE"/>
        </w:rPr>
        <w:t xml:space="preserve">http://apps.who. </w:t>
      </w:r>
      <w:proofErr w:type="spellStart"/>
      <w:r w:rsidRPr="0056507F">
        <w:rPr>
          <w:rFonts w:ascii="Arial" w:hAnsi="Arial" w:cs="Arial"/>
          <w:sz w:val="18"/>
          <w:szCs w:val="18"/>
          <w:lang w:val="de-DE"/>
        </w:rPr>
        <w:t>int</w:t>
      </w:r>
      <w:proofErr w:type="spellEnd"/>
      <w:r w:rsidRPr="0056507F">
        <w:rPr>
          <w:rFonts w:ascii="Arial" w:hAnsi="Arial" w:cs="Arial"/>
          <w:sz w:val="18"/>
          <w:szCs w:val="18"/>
          <w:lang w:val="de-DE"/>
        </w:rPr>
        <w:t>/</w:t>
      </w:r>
      <w:proofErr w:type="spellStart"/>
      <w:r w:rsidRPr="0056507F">
        <w:rPr>
          <w:rFonts w:ascii="Arial" w:hAnsi="Arial" w:cs="Arial"/>
          <w:sz w:val="18"/>
          <w:szCs w:val="18"/>
          <w:lang w:val="de-DE"/>
        </w:rPr>
        <w:t>iris</w:t>
      </w:r>
      <w:proofErr w:type="spellEnd"/>
      <w:r w:rsidRPr="0056507F">
        <w:rPr>
          <w:rFonts w:ascii="Arial" w:hAnsi="Arial" w:cs="Arial"/>
          <w:sz w:val="18"/>
          <w:szCs w:val="18"/>
          <w:lang w:val="de-DE"/>
        </w:rPr>
        <w:t>/</w:t>
      </w:r>
      <w:proofErr w:type="spellStart"/>
      <w:r w:rsidRPr="0056507F">
        <w:rPr>
          <w:rFonts w:ascii="Arial" w:hAnsi="Arial" w:cs="Arial"/>
          <w:sz w:val="18"/>
          <w:szCs w:val="18"/>
          <w:lang w:val="de-DE"/>
        </w:rPr>
        <w:t>bitstream</w:t>
      </w:r>
      <w:proofErr w:type="spellEnd"/>
      <w:r w:rsidRPr="0056507F">
        <w:rPr>
          <w:rFonts w:ascii="Arial" w:hAnsi="Arial" w:cs="Arial"/>
          <w:sz w:val="18"/>
          <w:szCs w:val="18"/>
          <w:lang w:val="de-DE"/>
        </w:rPr>
        <w:t>/10665/43749/1/9789241596169_eng.pdf (2021).</w:t>
      </w:r>
    </w:p>
    <w:p w:rsidR="00665B2B" w:rsidRPr="0056507F" w:rsidRDefault="00665B2B" w:rsidP="00665B2B">
      <w:pPr>
        <w:pStyle w:val="p1"/>
        <w:jc w:val="both"/>
        <w:rPr>
          <w:rFonts w:ascii="Arial" w:hAnsi="Arial" w:cs="Arial"/>
          <w:sz w:val="18"/>
          <w:szCs w:val="18"/>
          <w:lang w:val="de-DE"/>
        </w:rPr>
      </w:pPr>
    </w:p>
    <w:p w:rsidR="00665B2B" w:rsidRPr="00E500AF" w:rsidRDefault="00665B2B" w:rsidP="00665B2B">
      <w:pPr>
        <w:pStyle w:val="p1"/>
        <w:jc w:val="both"/>
        <w:rPr>
          <w:rFonts w:ascii="Arial" w:hAnsi="Arial" w:cs="Arial"/>
          <w:sz w:val="18"/>
          <w:szCs w:val="18"/>
          <w:lang w:val="en-US"/>
        </w:rPr>
      </w:pPr>
      <w:r w:rsidRPr="00E500AF">
        <w:rPr>
          <w:rFonts w:ascii="Arial" w:hAnsi="Arial" w:cs="Arial"/>
          <w:sz w:val="18"/>
          <w:szCs w:val="18"/>
          <w:lang w:val="en-US"/>
        </w:rPr>
        <w:t xml:space="preserve">5. Morris BJ, Kennedy SE, </w:t>
      </w:r>
      <w:proofErr w:type="spellStart"/>
      <w:r w:rsidRPr="00E500AF">
        <w:rPr>
          <w:rFonts w:ascii="Arial" w:hAnsi="Arial" w:cs="Arial"/>
          <w:sz w:val="18"/>
          <w:szCs w:val="18"/>
          <w:lang w:val="en-US"/>
        </w:rPr>
        <w:t>Wodak</w:t>
      </w:r>
      <w:proofErr w:type="spellEnd"/>
      <w:r w:rsidRPr="00E500AF">
        <w:rPr>
          <w:rFonts w:ascii="Arial" w:hAnsi="Arial" w:cs="Arial"/>
          <w:sz w:val="18"/>
          <w:szCs w:val="18"/>
          <w:lang w:val="en-US"/>
        </w:rPr>
        <w:t xml:space="preserve"> AD, </w:t>
      </w:r>
      <w:proofErr w:type="spellStart"/>
      <w:r w:rsidRPr="00E500AF">
        <w:rPr>
          <w:rFonts w:ascii="Arial" w:hAnsi="Arial" w:cs="Arial"/>
          <w:sz w:val="18"/>
          <w:szCs w:val="18"/>
          <w:lang w:val="en-US"/>
        </w:rPr>
        <w:t>Mindel</w:t>
      </w:r>
      <w:proofErr w:type="spellEnd"/>
      <w:r w:rsidRPr="00E500AF">
        <w:rPr>
          <w:rFonts w:ascii="Arial" w:hAnsi="Arial" w:cs="Arial"/>
          <w:sz w:val="18"/>
          <w:szCs w:val="18"/>
          <w:lang w:val="en-US"/>
        </w:rPr>
        <w:t xml:space="preserve"> A, </w:t>
      </w:r>
      <w:proofErr w:type="spellStart"/>
      <w:r w:rsidRPr="00E500AF">
        <w:rPr>
          <w:rFonts w:ascii="Arial" w:hAnsi="Arial" w:cs="Arial"/>
          <w:sz w:val="18"/>
          <w:szCs w:val="18"/>
          <w:lang w:val="en-US"/>
        </w:rPr>
        <w:t>Golovsky</w:t>
      </w:r>
      <w:proofErr w:type="spellEnd"/>
      <w:r w:rsidRPr="00E500AF">
        <w:rPr>
          <w:rFonts w:ascii="Arial" w:hAnsi="Arial" w:cs="Arial"/>
          <w:sz w:val="18"/>
          <w:szCs w:val="18"/>
          <w:lang w:val="en-US"/>
        </w:rPr>
        <w:t xml:space="preserve"> D, </w:t>
      </w:r>
      <w:proofErr w:type="spellStart"/>
      <w:r w:rsidRPr="00E500AF">
        <w:rPr>
          <w:rFonts w:ascii="Arial" w:hAnsi="Arial" w:cs="Arial"/>
          <w:sz w:val="18"/>
          <w:szCs w:val="18"/>
          <w:lang w:val="en-US"/>
        </w:rPr>
        <w:t>Schrieber</w:t>
      </w:r>
      <w:proofErr w:type="spellEnd"/>
      <w:r w:rsidRPr="00E500AF">
        <w:rPr>
          <w:rFonts w:ascii="Arial" w:hAnsi="Arial" w:cs="Arial"/>
          <w:sz w:val="18"/>
          <w:szCs w:val="18"/>
          <w:lang w:val="en-US"/>
        </w:rPr>
        <w:t xml:space="preserve"> L, et al. Early infant</w:t>
      </w:r>
      <w:r w:rsidR="00E500AF">
        <w:rPr>
          <w:rFonts w:ascii="Arial" w:hAnsi="Arial" w:cs="Arial"/>
          <w:sz w:val="18"/>
          <w:szCs w:val="18"/>
          <w:lang w:val="en-US"/>
        </w:rPr>
        <w:t xml:space="preserve"> </w:t>
      </w:r>
      <w:r w:rsidRPr="00E500AF">
        <w:rPr>
          <w:rFonts w:ascii="Arial" w:hAnsi="Arial" w:cs="Arial"/>
          <w:sz w:val="18"/>
          <w:szCs w:val="18"/>
          <w:lang w:val="en-US"/>
        </w:rPr>
        <w:t>male circumcision: systematic review, risk-benefit analysis, and progress in policy. World</w:t>
      </w:r>
      <w:r w:rsidR="00E500AF">
        <w:rPr>
          <w:rFonts w:ascii="Arial" w:hAnsi="Arial" w:cs="Arial"/>
          <w:sz w:val="18"/>
          <w:szCs w:val="18"/>
          <w:lang w:val="en-US"/>
        </w:rPr>
        <w:t xml:space="preserve"> </w:t>
      </w:r>
      <w:r w:rsidRPr="00E500AF">
        <w:rPr>
          <w:rFonts w:ascii="Arial" w:hAnsi="Arial" w:cs="Arial"/>
          <w:sz w:val="18"/>
          <w:szCs w:val="18"/>
          <w:lang w:val="en-US"/>
        </w:rPr>
        <w:t>Journal of Clinical Pediatrics 2017;6(1):89.</w:t>
      </w:r>
    </w:p>
    <w:p w:rsidR="00665B2B" w:rsidRPr="00E500AF" w:rsidRDefault="00665B2B" w:rsidP="00665B2B">
      <w:pPr>
        <w:pStyle w:val="p1"/>
        <w:jc w:val="both"/>
        <w:rPr>
          <w:rFonts w:ascii="Arial" w:hAnsi="Arial" w:cs="Arial"/>
          <w:sz w:val="18"/>
          <w:szCs w:val="18"/>
          <w:lang w:val="en-US"/>
        </w:rPr>
      </w:pPr>
    </w:p>
    <w:p w:rsidR="00665B2B" w:rsidRPr="00E500AF" w:rsidRDefault="00665B2B" w:rsidP="00665B2B">
      <w:pPr>
        <w:pStyle w:val="p1"/>
        <w:jc w:val="both"/>
        <w:rPr>
          <w:rFonts w:ascii="Arial" w:hAnsi="Arial" w:cs="Arial"/>
          <w:sz w:val="18"/>
          <w:szCs w:val="18"/>
          <w:lang w:val="en-US"/>
        </w:rPr>
      </w:pPr>
      <w:r w:rsidRPr="00E500AF">
        <w:rPr>
          <w:rFonts w:ascii="Arial" w:hAnsi="Arial" w:cs="Arial"/>
          <w:sz w:val="18"/>
          <w:szCs w:val="18"/>
          <w:lang w:val="en-US"/>
        </w:rPr>
        <w:t xml:space="preserve">6. Millard PS, Wilson HR, </w:t>
      </w:r>
      <w:proofErr w:type="spellStart"/>
      <w:r w:rsidRPr="00E500AF">
        <w:rPr>
          <w:rFonts w:ascii="Arial" w:hAnsi="Arial" w:cs="Arial"/>
          <w:sz w:val="18"/>
          <w:szCs w:val="18"/>
          <w:lang w:val="en-US"/>
        </w:rPr>
        <w:t>Veldkamp</w:t>
      </w:r>
      <w:proofErr w:type="spellEnd"/>
      <w:r w:rsidRPr="00E500AF">
        <w:rPr>
          <w:rFonts w:ascii="Arial" w:hAnsi="Arial" w:cs="Arial"/>
          <w:sz w:val="18"/>
          <w:szCs w:val="18"/>
          <w:lang w:val="en-US"/>
        </w:rPr>
        <w:t xml:space="preserve"> PJ, </w:t>
      </w:r>
      <w:proofErr w:type="spellStart"/>
      <w:r w:rsidRPr="00E500AF">
        <w:rPr>
          <w:rFonts w:ascii="Arial" w:hAnsi="Arial" w:cs="Arial"/>
          <w:sz w:val="18"/>
          <w:szCs w:val="18"/>
          <w:lang w:val="en-US"/>
        </w:rPr>
        <w:t>Sitoe</w:t>
      </w:r>
      <w:proofErr w:type="spellEnd"/>
      <w:r w:rsidRPr="00E500AF">
        <w:rPr>
          <w:rFonts w:ascii="Arial" w:hAnsi="Arial" w:cs="Arial"/>
          <w:sz w:val="18"/>
          <w:szCs w:val="18"/>
          <w:lang w:val="en-US"/>
        </w:rPr>
        <w:t xml:space="preserve"> N. Rapid, minimally invasive adult voluntary</w:t>
      </w:r>
      <w:r w:rsidR="00E500AF">
        <w:rPr>
          <w:rFonts w:ascii="Arial" w:hAnsi="Arial" w:cs="Arial"/>
          <w:sz w:val="18"/>
          <w:szCs w:val="18"/>
          <w:lang w:val="en-US"/>
        </w:rPr>
        <w:t xml:space="preserve"> </w:t>
      </w:r>
      <w:r w:rsidRPr="00E500AF">
        <w:rPr>
          <w:rFonts w:ascii="Arial" w:hAnsi="Arial" w:cs="Arial"/>
          <w:sz w:val="18"/>
          <w:szCs w:val="18"/>
          <w:lang w:val="en-US"/>
        </w:rPr>
        <w:t>male circumcision: a randomized trial. South African Medical Journal 2013;103(10):736-42.</w:t>
      </w:r>
    </w:p>
    <w:p w:rsidR="00665B2B" w:rsidRPr="00E500AF" w:rsidRDefault="00665B2B" w:rsidP="00665B2B">
      <w:pPr>
        <w:pStyle w:val="p1"/>
        <w:jc w:val="both"/>
        <w:rPr>
          <w:rFonts w:ascii="Arial" w:hAnsi="Arial" w:cs="Arial"/>
          <w:sz w:val="18"/>
          <w:szCs w:val="18"/>
          <w:lang w:val="en-US"/>
        </w:rPr>
      </w:pPr>
    </w:p>
    <w:p w:rsidR="00665B2B" w:rsidRPr="00E500AF" w:rsidRDefault="00665B2B" w:rsidP="00665B2B">
      <w:pPr>
        <w:pStyle w:val="p1"/>
        <w:jc w:val="both"/>
        <w:rPr>
          <w:rFonts w:ascii="Arial" w:hAnsi="Arial" w:cs="Arial"/>
          <w:sz w:val="18"/>
          <w:szCs w:val="18"/>
          <w:lang w:val="en-US"/>
        </w:rPr>
      </w:pPr>
      <w:r w:rsidRPr="00E500AF">
        <w:rPr>
          <w:rFonts w:ascii="Arial" w:hAnsi="Arial" w:cs="Arial"/>
          <w:sz w:val="18"/>
          <w:szCs w:val="18"/>
          <w:lang w:val="en-US"/>
        </w:rPr>
        <w:t xml:space="preserve">7. World Health Organization. Male circumcision </w:t>
      </w:r>
      <w:proofErr w:type="spellStart"/>
      <w:r w:rsidRPr="00E500AF">
        <w:rPr>
          <w:rFonts w:ascii="Arial" w:hAnsi="Arial" w:cs="Arial"/>
          <w:sz w:val="18"/>
          <w:szCs w:val="18"/>
          <w:lang w:val="en-US"/>
        </w:rPr>
        <w:t>forHIV</w:t>
      </w:r>
      <w:proofErr w:type="spellEnd"/>
      <w:r w:rsidRPr="00E500AF">
        <w:rPr>
          <w:rFonts w:ascii="Arial" w:hAnsi="Arial" w:cs="Arial"/>
          <w:sz w:val="18"/>
          <w:szCs w:val="18"/>
          <w:lang w:val="en-US"/>
        </w:rPr>
        <w:t xml:space="preserve"> prevention. WHO Technical Advisory</w:t>
      </w:r>
      <w:r w:rsidR="00E500AF">
        <w:rPr>
          <w:rFonts w:ascii="Arial" w:hAnsi="Arial" w:cs="Arial"/>
          <w:sz w:val="18"/>
          <w:szCs w:val="18"/>
          <w:lang w:val="en-US"/>
        </w:rPr>
        <w:t xml:space="preserve"> </w:t>
      </w:r>
      <w:r w:rsidRPr="00E500AF">
        <w:rPr>
          <w:rFonts w:ascii="Arial" w:hAnsi="Arial" w:cs="Arial"/>
          <w:sz w:val="18"/>
          <w:szCs w:val="18"/>
          <w:lang w:val="en-US"/>
        </w:rPr>
        <w:t>Group on Innovations in Male Circumcision: evaluation of two adult devices. Meeting</w:t>
      </w:r>
      <w:r w:rsidR="00E500AF">
        <w:rPr>
          <w:rFonts w:ascii="Arial" w:hAnsi="Arial" w:cs="Arial"/>
          <w:sz w:val="18"/>
          <w:szCs w:val="18"/>
          <w:lang w:val="en-US"/>
        </w:rPr>
        <w:t xml:space="preserve"> </w:t>
      </w:r>
      <w:r w:rsidRPr="00E500AF">
        <w:rPr>
          <w:rFonts w:ascii="Arial" w:hAnsi="Arial" w:cs="Arial"/>
          <w:sz w:val="18"/>
          <w:szCs w:val="18"/>
          <w:lang w:val="en-US"/>
        </w:rPr>
        <w:t>report.apps.who.int/iris/bitstream/handle/10665/85269/9789241505635_eng.pdf?seque</w:t>
      </w:r>
      <w:r w:rsidR="00E500AF">
        <w:rPr>
          <w:rFonts w:ascii="Arial" w:hAnsi="Arial" w:cs="Arial"/>
          <w:sz w:val="18"/>
          <w:szCs w:val="18"/>
          <w:lang w:val="en-US"/>
        </w:rPr>
        <w:t xml:space="preserve"> </w:t>
      </w:r>
      <w:proofErr w:type="spellStart"/>
      <w:r w:rsidRPr="00E500AF">
        <w:rPr>
          <w:rFonts w:ascii="Arial" w:hAnsi="Arial" w:cs="Arial"/>
          <w:sz w:val="18"/>
          <w:szCs w:val="18"/>
          <w:lang w:val="en-US"/>
        </w:rPr>
        <w:t>nce</w:t>
      </w:r>
      <w:proofErr w:type="spellEnd"/>
      <w:r w:rsidRPr="00E500AF">
        <w:rPr>
          <w:rFonts w:ascii="Arial" w:hAnsi="Arial" w:cs="Arial"/>
          <w:sz w:val="18"/>
          <w:szCs w:val="18"/>
          <w:lang w:val="en-US"/>
        </w:rPr>
        <w:t>=1</w:t>
      </w:r>
    </w:p>
    <w:p w:rsidR="00665B2B" w:rsidRPr="00E500AF" w:rsidRDefault="00665B2B" w:rsidP="00665B2B">
      <w:pPr>
        <w:pStyle w:val="p1"/>
        <w:jc w:val="both"/>
        <w:rPr>
          <w:rFonts w:ascii="Arial" w:hAnsi="Arial" w:cs="Arial"/>
          <w:sz w:val="18"/>
          <w:szCs w:val="18"/>
          <w:lang w:val="en-US"/>
        </w:rPr>
      </w:pPr>
    </w:p>
    <w:p w:rsidR="00665B2B" w:rsidRPr="00E500AF" w:rsidRDefault="00665B2B" w:rsidP="00665B2B">
      <w:pPr>
        <w:pStyle w:val="p1"/>
        <w:jc w:val="both"/>
        <w:rPr>
          <w:rFonts w:ascii="Arial" w:hAnsi="Arial" w:cs="Arial"/>
          <w:sz w:val="18"/>
          <w:szCs w:val="18"/>
          <w:lang w:val="en-US"/>
        </w:rPr>
      </w:pPr>
      <w:r w:rsidRPr="00E500AF">
        <w:rPr>
          <w:rFonts w:ascii="Arial" w:hAnsi="Arial" w:cs="Arial"/>
          <w:sz w:val="18"/>
          <w:szCs w:val="18"/>
          <w:lang w:val="en-US"/>
        </w:rPr>
        <w:t>8. Peng YF, Cheng Y, Wang GY, Wang SQ, Jia C, Yang BH, et al. Clinical application of a new</w:t>
      </w:r>
      <w:r w:rsidR="00E500AF">
        <w:rPr>
          <w:rFonts w:ascii="Arial" w:hAnsi="Arial" w:cs="Arial"/>
          <w:sz w:val="18"/>
          <w:szCs w:val="18"/>
          <w:lang w:val="en-US"/>
        </w:rPr>
        <w:t xml:space="preserve"> </w:t>
      </w:r>
      <w:r w:rsidRPr="00E500AF">
        <w:rPr>
          <w:rFonts w:ascii="Arial" w:hAnsi="Arial" w:cs="Arial"/>
          <w:sz w:val="18"/>
          <w:szCs w:val="18"/>
          <w:lang w:val="en-US"/>
        </w:rPr>
        <w:t>device for minimally invasive circumcision. Asian Journal of Andrology 2008;10(3):447-54.</w:t>
      </w:r>
    </w:p>
    <w:p w:rsidR="00665B2B" w:rsidRPr="00E500AF" w:rsidRDefault="00665B2B" w:rsidP="00665B2B">
      <w:pPr>
        <w:pStyle w:val="p1"/>
        <w:jc w:val="both"/>
        <w:rPr>
          <w:rFonts w:ascii="Arial" w:hAnsi="Arial" w:cs="Arial"/>
          <w:sz w:val="18"/>
          <w:szCs w:val="18"/>
          <w:lang w:val="en-US"/>
        </w:rPr>
      </w:pPr>
    </w:p>
    <w:p w:rsidR="00665B2B" w:rsidRPr="00E500AF" w:rsidRDefault="00665B2B" w:rsidP="00665B2B">
      <w:pPr>
        <w:pStyle w:val="p1"/>
        <w:jc w:val="both"/>
        <w:rPr>
          <w:rFonts w:ascii="Arial" w:hAnsi="Arial" w:cs="Arial"/>
          <w:sz w:val="18"/>
          <w:szCs w:val="18"/>
          <w:lang w:val="en-US"/>
        </w:rPr>
      </w:pPr>
      <w:r w:rsidRPr="00E500AF">
        <w:rPr>
          <w:rFonts w:ascii="Arial" w:hAnsi="Arial" w:cs="Arial"/>
          <w:sz w:val="18"/>
          <w:szCs w:val="18"/>
          <w:lang w:val="en-US"/>
        </w:rPr>
        <w:t xml:space="preserve">9. Chia hung </w:t>
      </w:r>
      <w:proofErr w:type="spellStart"/>
      <w:r w:rsidRPr="00E500AF">
        <w:rPr>
          <w:rFonts w:ascii="Arial" w:hAnsi="Arial" w:cs="Arial"/>
          <w:sz w:val="18"/>
          <w:szCs w:val="18"/>
          <w:lang w:val="en-US"/>
        </w:rPr>
        <w:t>chen</w:t>
      </w:r>
      <w:proofErr w:type="spellEnd"/>
      <w:r w:rsidRPr="00E500AF">
        <w:rPr>
          <w:rFonts w:ascii="Arial" w:hAnsi="Arial" w:cs="Arial"/>
          <w:sz w:val="18"/>
          <w:szCs w:val="18"/>
          <w:lang w:val="en-US"/>
        </w:rPr>
        <w:t>, et al. Factors influencing satisfaction with male circumcision in Taiwan.</w:t>
      </w:r>
      <w:r w:rsidR="00E500AF">
        <w:rPr>
          <w:rFonts w:ascii="Arial" w:hAnsi="Arial" w:cs="Arial"/>
          <w:sz w:val="18"/>
          <w:szCs w:val="18"/>
          <w:lang w:val="en-US"/>
        </w:rPr>
        <w:t xml:space="preserve"> </w:t>
      </w:r>
      <w:r w:rsidRPr="00E500AF">
        <w:rPr>
          <w:rFonts w:ascii="Arial" w:hAnsi="Arial" w:cs="Arial"/>
          <w:sz w:val="18"/>
          <w:szCs w:val="18"/>
          <w:lang w:val="en-US"/>
        </w:rPr>
        <w:t>Scientific Reports. 13:2313 (2023)</w:t>
      </w:r>
    </w:p>
    <w:p w:rsidR="00665B2B" w:rsidRPr="00E500AF" w:rsidRDefault="00665B2B" w:rsidP="00665B2B">
      <w:pPr>
        <w:pStyle w:val="p1"/>
        <w:jc w:val="both"/>
        <w:rPr>
          <w:rFonts w:ascii="Arial" w:hAnsi="Arial" w:cs="Arial"/>
          <w:sz w:val="18"/>
          <w:szCs w:val="18"/>
          <w:lang w:val="en-US"/>
        </w:rPr>
      </w:pPr>
    </w:p>
    <w:p w:rsidR="00665B2B" w:rsidRPr="00E500AF" w:rsidRDefault="00665B2B" w:rsidP="00665B2B">
      <w:pPr>
        <w:pStyle w:val="p1"/>
        <w:jc w:val="both"/>
        <w:rPr>
          <w:rFonts w:ascii="Arial" w:hAnsi="Arial" w:cs="Arial"/>
          <w:sz w:val="18"/>
          <w:szCs w:val="18"/>
          <w:lang w:val="en-US"/>
        </w:rPr>
      </w:pPr>
      <w:r w:rsidRPr="00E500AF">
        <w:rPr>
          <w:rFonts w:ascii="Arial" w:hAnsi="Arial" w:cs="Arial"/>
          <w:sz w:val="18"/>
          <w:szCs w:val="18"/>
          <w:lang w:val="en-US"/>
        </w:rPr>
        <w:t xml:space="preserve">10. </w:t>
      </w:r>
      <w:proofErr w:type="spellStart"/>
      <w:r w:rsidRPr="00E500AF">
        <w:rPr>
          <w:rFonts w:ascii="Arial" w:hAnsi="Arial" w:cs="Arial"/>
          <w:sz w:val="18"/>
          <w:szCs w:val="18"/>
          <w:lang w:val="en-US"/>
        </w:rPr>
        <w:t>Hohlfeld</w:t>
      </w:r>
      <w:proofErr w:type="spellEnd"/>
      <w:r w:rsidRPr="00E500AF">
        <w:rPr>
          <w:rFonts w:ascii="Arial" w:hAnsi="Arial" w:cs="Arial"/>
          <w:sz w:val="18"/>
          <w:szCs w:val="18"/>
          <w:lang w:val="en-US"/>
        </w:rPr>
        <w:t xml:space="preserve"> A, Ebrahim S, Shaik MZ, </w:t>
      </w:r>
      <w:proofErr w:type="spellStart"/>
      <w:r w:rsidRPr="00E500AF">
        <w:rPr>
          <w:rFonts w:ascii="Arial" w:hAnsi="Arial" w:cs="Arial"/>
          <w:sz w:val="18"/>
          <w:szCs w:val="18"/>
          <w:lang w:val="en-US"/>
        </w:rPr>
        <w:t>Kredo</w:t>
      </w:r>
      <w:proofErr w:type="spellEnd"/>
      <w:r w:rsidRPr="00E500AF">
        <w:rPr>
          <w:rFonts w:ascii="Arial" w:hAnsi="Arial" w:cs="Arial"/>
          <w:sz w:val="18"/>
          <w:szCs w:val="18"/>
          <w:lang w:val="en-US"/>
        </w:rPr>
        <w:t xml:space="preserve"> T. Circumcision devices versus standard surgical</w:t>
      </w:r>
      <w:r w:rsidR="00E500AF">
        <w:rPr>
          <w:rFonts w:ascii="Arial" w:hAnsi="Arial" w:cs="Arial"/>
          <w:sz w:val="18"/>
          <w:szCs w:val="18"/>
          <w:lang w:val="en-US"/>
        </w:rPr>
        <w:t xml:space="preserve"> </w:t>
      </w:r>
      <w:r w:rsidRPr="00E500AF">
        <w:rPr>
          <w:rFonts w:ascii="Arial" w:hAnsi="Arial" w:cs="Arial"/>
          <w:sz w:val="18"/>
          <w:szCs w:val="18"/>
          <w:lang w:val="en-US"/>
        </w:rPr>
        <w:t>techniques in adolescent and adult male circumcisions. Cochrane Database of Systematic</w:t>
      </w:r>
      <w:r w:rsidR="00E500AF">
        <w:rPr>
          <w:rFonts w:ascii="Arial" w:hAnsi="Arial" w:cs="Arial"/>
          <w:sz w:val="18"/>
          <w:szCs w:val="18"/>
          <w:lang w:val="en-US"/>
        </w:rPr>
        <w:t xml:space="preserve"> </w:t>
      </w:r>
      <w:r w:rsidRPr="00E500AF">
        <w:rPr>
          <w:rFonts w:ascii="Arial" w:hAnsi="Arial" w:cs="Arial"/>
          <w:sz w:val="18"/>
          <w:szCs w:val="18"/>
          <w:lang w:val="en-US"/>
        </w:rPr>
        <w:t xml:space="preserve">Reviews 2021, Issue 3. </w:t>
      </w:r>
      <w:r w:rsidRPr="0056507F">
        <w:rPr>
          <w:rFonts w:ascii="Arial" w:hAnsi="Arial" w:cs="Arial"/>
          <w:sz w:val="18"/>
          <w:szCs w:val="18"/>
          <w:lang w:val="en-US"/>
        </w:rPr>
        <w:t>Art. No.: CD012250</w:t>
      </w:r>
    </w:p>
    <w:p w:rsidR="00665B2B" w:rsidRPr="0056507F" w:rsidRDefault="00665B2B" w:rsidP="00665B2B">
      <w:pPr>
        <w:pStyle w:val="p1"/>
        <w:jc w:val="both"/>
        <w:rPr>
          <w:rFonts w:ascii="Arial" w:hAnsi="Arial" w:cs="Arial"/>
          <w:sz w:val="18"/>
          <w:szCs w:val="18"/>
          <w:lang w:val="en-US"/>
        </w:rPr>
      </w:pPr>
    </w:p>
    <w:p w:rsidR="00665B2B" w:rsidRPr="00E500AF" w:rsidRDefault="00665B2B" w:rsidP="00665B2B">
      <w:pPr>
        <w:pStyle w:val="p1"/>
        <w:jc w:val="both"/>
        <w:rPr>
          <w:rFonts w:ascii="Arial" w:hAnsi="Arial" w:cs="Arial"/>
          <w:sz w:val="18"/>
          <w:szCs w:val="18"/>
          <w:lang w:val="en-US"/>
        </w:rPr>
      </w:pPr>
      <w:r w:rsidRPr="0056507F">
        <w:rPr>
          <w:rFonts w:ascii="Arial" w:hAnsi="Arial" w:cs="Arial"/>
          <w:sz w:val="18"/>
          <w:szCs w:val="18"/>
          <w:lang w:val="en-US"/>
        </w:rPr>
        <w:t xml:space="preserve">11. Mitropoulos et al. </w:t>
      </w:r>
      <w:r w:rsidRPr="00E500AF">
        <w:rPr>
          <w:rFonts w:ascii="Arial" w:hAnsi="Arial" w:cs="Arial"/>
          <w:sz w:val="18"/>
          <w:szCs w:val="18"/>
          <w:lang w:val="en-US"/>
        </w:rPr>
        <w:t xml:space="preserve">Validation of the </w:t>
      </w:r>
      <w:proofErr w:type="spellStart"/>
      <w:r w:rsidRPr="00E500AF">
        <w:rPr>
          <w:rFonts w:ascii="Arial" w:hAnsi="Arial" w:cs="Arial"/>
          <w:sz w:val="18"/>
          <w:szCs w:val="18"/>
          <w:lang w:val="en-US"/>
        </w:rPr>
        <w:t>Clavien</w:t>
      </w:r>
      <w:proofErr w:type="spellEnd"/>
      <w:r w:rsidRPr="00E500AF">
        <w:rPr>
          <w:rFonts w:ascii="Arial" w:hAnsi="Arial" w:cs="Arial"/>
          <w:sz w:val="18"/>
          <w:szCs w:val="18"/>
          <w:lang w:val="en-US"/>
        </w:rPr>
        <w:t>–</w:t>
      </w:r>
      <w:proofErr w:type="spellStart"/>
      <w:r w:rsidRPr="00E500AF">
        <w:rPr>
          <w:rFonts w:ascii="Arial" w:hAnsi="Arial" w:cs="Arial"/>
          <w:sz w:val="18"/>
          <w:szCs w:val="18"/>
          <w:lang w:val="en-US"/>
        </w:rPr>
        <w:t>Dindo</w:t>
      </w:r>
      <w:proofErr w:type="spellEnd"/>
      <w:r w:rsidRPr="00E500AF">
        <w:rPr>
          <w:rFonts w:ascii="Arial" w:hAnsi="Arial" w:cs="Arial"/>
          <w:sz w:val="18"/>
          <w:szCs w:val="18"/>
          <w:lang w:val="en-US"/>
        </w:rPr>
        <w:t xml:space="preserve"> Grading System in Urology by the</w:t>
      </w:r>
      <w:r w:rsidR="00E500AF">
        <w:rPr>
          <w:rFonts w:ascii="Arial" w:hAnsi="Arial" w:cs="Arial"/>
          <w:sz w:val="18"/>
          <w:szCs w:val="18"/>
          <w:lang w:val="en-US"/>
        </w:rPr>
        <w:t xml:space="preserve"> </w:t>
      </w:r>
      <w:r w:rsidRPr="00E500AF">
        <w:rPr>
          <w:rFonts w:ascii="Arial" w:hAnsi="Arial" w:cs="Arial"/>
          <w:sz w:val="18"/>
          <w:szCs w:val="18"/>
          <w:lang w:val="en-US"/>
        </w:rPr>
        <w:t xml:space="preserve">European Association of Urology Guidelines Ad Hoc Panel. </w:t>
      </w:r>
      <w:proofErr w:type="spellStart"/>
      <w:r w:rsidRPr="0056507F">
        <w:rPr>
          <w:rFonts w:ascii="Arial" w:hAnsi="Arial" w:cs="Arial"/>
          <w:sz w:val="18"/>
          <w:szCs w:val="18"/>
          <w:lang w:val="en-US"/>
        </w:rPr>
        <w:t>Eur</w:t>
      </w:r>
      <w:proofErr w:type="spellEnd"/>
      <w:r w:rsidRPr="0056507F">
        <w:rPr>
          <w:rFonts w:ascii="Arial" w:hAnsi="Arial" w:cs="Arial"/>
          <w:sz w:val="18"/>
          <w:szCs w:val="18"/>
          <w:lang w:val="en-US"/>
        </w:rPr>
        <w:t xml:space="preserve"> </w:t>
      </w:r>
      <w:proofErr w:type="spellStart"/>
      <w:r w:rsidRPr="0056507F">
        <w:rPr>
          <w:rFonts w:ascii="Arial" w:hAnsi="Arial" w:cs="Arial"/>
          <w:sz w:val="18"/>
          <w:szCs w:val="18"/>
          <w:lang w:val="en-US"/>
        </w:rPr>
        <w:t>Urol</w:t>
      </w:r>
      <w:proofErr w:type="spellEnd"/>
      <w:r w:rsidRPr="0056507F">
        <w:rPr>
          <w:rFonts w:ascii="Arial" w:hAnsi="Arial" w:cs="Arial"/>
          <w:sz w:val="18"/>
          <w:szCs w:val="18"/>
          <w:lang w:val="en-US"/>
        </w:rPr>
        <w:t xml:space="preserve"> Focus. 2018</w:t>
      </w:r>
      <w:r w:rsidR="00E500AF">
        <w:rPr>
          <w:rFonts w:ascii="Arial" w:hAnsi="Arial" w:cs="Arial"/>
          <w:sz w:val="18"/>
          <w:szCs w:val="18"/>
          <w:lang w:val="en-US"/>
        </w:rPr>
        <w:t xml:space="preserve"> </w:t>
      </w:r>
      <w:r w:rsidRPr="0056507F">
        <w:rPr>
          <w:rFonts w:ascii="Arial" w:hAnsi="Arial" w:cs="Arial"/>
          <w:sz w:val="18"/>
          <w:szCs w:val="18"/>
          <w:lang w:val="en-US"/>
        </w:rPr>
        <w:t>Jul;4(4):608-613.</w:t>
      </w:r>
    </w:p>
    <w:p w:rsidR="00665B2B" w:rsidRPr="0056507F" w:rsidRDefault="00665B2B" w:rsidP="00665B2B">
      <w:pPr>
        <w:pStyle w:val="p1"/>
        <w:jc w:val="both"/>
        <w:rPr>
          <w:rFonts w:ascii="Arial" w:hAnsi="Arial" w:cs="Arial"/>
          <w:sz w:val="18"/>
          <w:szCs w:val="18"/>
          <w:lang w:val="en-US"/>
        </w:rPr>
      </w:pPr>
    </w:p>
    <w:p w:rsidR="00665B2B" w:rsidRPr="00E500AF" w:rsidRDefault="00665B2B" w:rsidP="00665B2B">
      <w:pPr>
        <w:pStyle w:val="p1"/>
        <w:jc w:val="both"/>
        <w:rPr>
          <w:rFonts w:ascii="Arial" w:hAnsi="Arial" w:cs="Arial"/>
          <w:sz w:val="18"/>
          <w:szCs w:val="18"/>
          <w:lang w:val="en-US"/>
        </w:rPr>
      </w:pPr>
      <w:r w:rsidRPr="0056507F">
        <w:rPr>
          <w:rFonts w:ascii="Arial" w:hAnsi="Arial" w:cs="Arial"/>
          <w:sz w:val="18"/>
          <w:szCs w:val="18"/>
          <w:lang w:val="en-US"/>
        </w:rPr>
        <w:t xml:space="preserve">12. </w:t>
      </w:r>
      <w:proofErr w:type="spellStart"/>
      <w:r w:rsidRPr="0056507F">
        <w:rPr>
          <w:rFonts w:ascii="Arial" w:hAnsi="Arial" w:cs="Arial"/>
          <w:sz w:val="18"/>
          <w:szCs w:val="18"/>
          <w:lang w:val="en-US"/>
        </w:rPr>
        <w:t>Clavien</w:t>
      </w:r>
      <w:proofErr w:type="spellEnd"/>
      <w:r w:rsidRPr="0056507F">
        <w:rPr>
          <w:rFonts w:ascii="Arial" w:hAnsi="Arial" w:cs="Arial"/>
          <w:sz w:val="18"/>
          <w:szCs w:val="18"/>
          <w:lang w:val="en-US"/>
        </w:rPr>
        <w:t xml:space="preserve"> et al. </w:t>
      </w:r>
      <w:r w:rsidRPr="00E500AF">
        <w:rPr>
          <w:rFonts w:ascii="Arial" w:hAnsi="Arial" w:cs="Arial"/>
          <w:sz w:val="18"/>
          <w:szCs w:val="18"/>
          <w:lang w:val="en-US"/>
        </w:rPr>
        <w:t xml:space="preserve">The </w:t>
      </w:r>
      <w:proofErr w:type="spellStart"/>
      <w:r w:rsidRPr="00E500AF">
        <w:rPr>
          <w:rFonts w:ascii="Arial" w:hAnsi="Arial" w:cs="Arial"/>
          <w:sz w:val="18"/>
          <w:szCs w:val="18"/>
          <w:lang w:val="en-US"/>
        </w:rPr>
        <w:t>Clavien-Dindo</w:t>
      </w:r>
      <w:proofErr w:type="spellEnd"/>
      <w:r w:rsidRPr="00E500AF">
        <w:rPr>
          <w:rFonts w:ascii="Arial" w:hAnsi="Arial" w:cs="Arial"/>
          <w:sz w:val="18"/>
          <w:szCs w:val="18"/>
          <w:lang w:val="en-US"/>
        </w:rPr>
        <w:t xml:space="preserve"> classification of surgical complications: five-year</w:t>
      </w:r>
      <w:r w:rsidR="00E500AF">
        <w:rPr>
          <w:rFonts w:ascii="Arial" w:hAnsi="Arial" w:cs="Arial"/>
          <w:sz w:val="18"/>
          <w:szCs w:val="18"/>
          <w:lang w:val="en-US"/>
        </w:rPr>
        <w:t xml:space="preserve"> </w:t>
      </w:r>
      <w:r w:rsidRPr="00E500AF">
        <w:rPr>
          <w:rFonts w:ascii="Arial" w:hAnsi="Arial" w:cs="Arial"/>
          <w:sz w:val="18"/>
          <w:szCs w:val="18"/>
          <w:lang w:val="en-US"/>
        </w:rPr>
        <w:t xml:space="preserve">experience. </w:t>
      </w:r>
      <w:r w:rsidRPr="0056507F">
        <w:rPr>
          <w:rFonts w:ascii="Arial" w:hAnsi="Arial" w:cs="Arial"/>
          <w:sz w:val="18"/>
          <w:szCs w:val="18"/>
          <w:lang w:val="en-US"/>
        </w:rPr>
        <w:t>Ann Surg. 2009 Aug;250(2):187-96.</w:t>
      </w:r>
    </w:p>
    <w:p w:rsidR="00665B2B" w:rsidRPr="0056507F" w:rsidRDefault="00665B2B" w:rsidP="00665B2B">
      <w:pPr>
        <w:pStyle w:val="p1"/>
        <w:jc w:val="both"/>
        <w:rPr>
          <w:rFonts w:ascii="Arial" w:hAnsi="Arial" w:cs="Arial"/>
          <w:sz w:val="18"/>
          <w:szCs w:val="18"/>
          <w:lang w:val="en-US"/>
        </w:rPr>
      </w:pPr>
    </w:p>
    <w:p w:rsidR="00665B2B" w:rsidRPr="00E500AF" w:rsidRDefault="00665B2B" w:rsidP="00665B2B">
      <w:pPr>
        <w:pStyle w:val="p1"/>
        <w:jc w:val="both"/>
        <w:rPr>
          <w:rFonts w:ascii="Arial" w:hAnsi="Arial" w:cs="Arial"/>
          <w:sz w:val="18"/>
          <w:szCs w:val="18"/>
          <w:lang w:val="en-US"/>
        </w:rPr>
      </w:pPr>
      <w:r w:rsidRPr="0056507F">
        <w:rPr>
          <w:rFonts w:ascii="Arial" w:hAnsi="Arial" w:cs="Arial"/>
          <w:sz w:val="18"/>
          <w:szCs w:val="18"/>
          <w:lang w:val="en-US"/>
        </w:rPr>
        <w:t xml:space="preserve">13. Wang J, et al. </w:t>
      </w:r>
      <w:r w:rsidRPr="00E500AF">
        <w:rPr>
          <w:rFonts w:ascii="Arial" w:hAnsi="Arial" w:cs="Arial"/>
          <w:sz w:val="18"/>
          <w:szCs w:val="18"/>
          <w:lang w:val="en-US"/>
        </w:rPr>
        <w:t>Safety and efficacy of a novel disposable circumcision device: A pilot</w:t>
      </w:r>
      <w:r w:rsidR="00E500AF">
        <w:rPr>
          <w:rFonts w:ascii="Arial" w:hAnsi="Arial" w:cs="Arial"/>
          <w:sz w:val="18"/>
          <w:szCs w:val="18"/>
          <w:lang w:val="en-US"/>
        </w:rPr>
        <w:t xml:space="preserve"> </w:t>
      </w:r>
      <w:r w:rsidRPr="00E500AF">
        <w:rPr>
          <w:rFonts w:ascii="Arial" w:hAnsi="Arial" w:cs="Arial"/>
          <w:sz w:val="18"/>
          <w:szCs w:val="18"/>
          <w:lang w:val="en-US"/>
        </w:rPr>
        <w:t xml:space="preserve">randomized controlled clinical trial at 2 centers. Med Sci </w:t>
      </w:r>
      <w:proofErr w:type="spellStart"/>
      <w:r w:rsidRPr="00E500AF">
        <w:rPr>
          <w:rFonts w:ascii="Arial" w:hAnsi="Arial" w:cs="Arial"/>
          <w:sz w:val="18"/>
          <w:szCs w:val="18"/>
          <w:lang w:val="en-US"/>
        </w:rPr>
        <w:t>Monit</w:t>
      </w:r>
      <w:proofErr w:type="spellEnd"/>
      <w:r w:rsidRPr="00E500AF">
        <w:rPr>
          <w:rFonts w:ascii="Arial" w:hAnsi="Arial" w:cs="Arial"/>
          <w:sz w:val="18"/>
          <w:szCs w:val="18"/>
          <w:lang w:val="en-US"/>
        </w:rPr>
        <w:t>. 2014 Mar 20:20:454-62.</w:t>
      </w:r>
    </w:p>
    <w:p w:rsidR="00665B2B" w:rsidRPr="00E500AF" w:rsidRDefault="00665B2B" w:rsidP="00665B2B">
      <w:pPr>
        <w:pStyle w:val="p1"/>
        <w:jc w:val="both"/>
        <w:rPr>
          <w:sz w:val="20"/>
          <w:szCs w:val="20"/>
          <w:lang w:val="en-US"/>
        </w:rPr>
      </w:pPr>
    </w:p>
    <w:p w:rsidR="00E2292E" w:rsidRPr="00E500AF" w:rsidRDefault="00E2292E">
      <w:pPr>
        <w:rPr>
          <w:lang w:val="en-US"/>
        </w:rPr>
      </w:pPr>
    </w:p>
    <w:sectPr w:rsidR="00E2292E" w:rsidRPr="00E500AF" w:rsidSect="00326C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1E7A" w:rsidRDefault="00FA1E7A" w:rsidP="002D4003">
      <w:r>
        <w:separator/>
      </w:r>
    </w:p>
  </w:endnote>
  <w:endnote w:type="continuationSeparator" w:id="0">
    <w:p w:rsidR="00FA1E7A" w:rsidRDefault="00FA1E7A" w:rsidP="002D4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1E7A" w:rsidRDefault="00FA1E7A" w:rsidP="002D4003">
      <w:r>
        <w:separator/>
      </w:r>
    </w:p>
  </w:footnote>
  <w:footnote w:type="continuationSeparator" w:id="0">
    <w:p w:rsidR="00FA1E7A" w:rsidRDefault="00FA1E7A" w:rsidP="002D40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6DF"/>
    <w:rsid w:val="001C5DA0"/>
    <w:rsid w:val="002D4003"/>
    <w:rsid w:val="002F004C"/>
    <w:rsid w:val="00314EC8"/>
    <w:rsid w:val="00326C34"/>
    <w:rsid w:val="00334590"/>
    <w:rsid w:val="003B2BDF"/>
    <w:rsid w:val="00521055"/>
    <w:rsid w:val="0056507F"/>
    <w:rsid w:val="00594ECD"/>
    <w:rsid w:val="005D6998"/>
    <w:rsid w:val="00665B2B"/>
    <w:rsid w:val="008D6F1D"/>
    <w:rsid w:val="00950EBC"/>
    <w:rsid w:val="009963C8"/>
    <w:rsid w:val="009C2B5E"/>
    <w:rsid w:val="00B846DF"/>
    <w:rsid w:val="00D60CB5"/>
    <w:rsid w:val="00E2292E"/>
    <w:rsid w:val="00E500AF"/>
    <w:rsid w:val="00E7105D"/>
    <w:rsid w:val="00EC5572"/>
    <w:rsid w:val="00FA1E7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93951"/>
  <w15:chartTrackingRefBased/>
  <w15:docId w15:val="{98CE8937-DA43-3C40-AAEA-8D0DBC501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1">
    <w:name w:val="p1"/>
    <w:basedOn w:val="Normal"/>
    <w:rsid w:val="00665B2B"/>
    <w:rPr>
      <w:rFonts w:ascii="Helvetica" w:eastAsia="Times New Roman" w:hAnsi="Helvetica" w:cs="Times New Roman"/>
      <w:color w:val="000000"/>
      <w:sz w:val="17"/>
      <w:szCs w:val="17"/>
      <w:lang w:eastAsia="es-MX"/>
    </w:rPr>
  </w:style>
  <w:style w:type="character" w:customStyle="1" w:styleId="s1">
    <w:name w:val="s1"/>
    <w:basedOn w:val="Fuentedeprrafopredeter"/>
    <w:rsid w:val="00665B2B"/>
    <w:rPr>
      <w:rFonts w:ascii="Helvetica" w:hAnsi="Helvetica" w:hint="default"/>
      <w:sz w:val="11"/>
      <w:szCs w:val="11"/>
    </w:rPr>
  </w:style>
  <w:style w:type="character" w:styleId="Hipervnculo">
    <w:name w:val="Hyperlink"/>
    <w:basedOn w:val="Fuentedeprrafopredeter"/>
    <w:uiPriority w:val="99"/>
    <w:unhideWhenUsed/>
    <w:rsid w:val="00594ECD"/>
    <w:rPr>
      <w:color w:val="0563C1" w:themeColor="hyperlink"/>
      <w:u w:val="single"/>
    </w:rPr>
  </w:style>
  <w:style w:type="character" w:styleId="Mencinsinresolver">
    <w:name w:val="Unresolved Mention"/>
    <w:basedOn w:val="Fuentedeprrafopredeter"/>
    <w:uiPriority w:val="99"/>
    <w:semiHidden/>
    <w:unhideWhenUsed/>
    <w:rsid w:val="00594ECD"/>
    <w:rPr>
      <w:color w:val="605E5C"/>
      <w:shd w:val="clear" w:color="auto" w:fill="E1DFDD"/>
    </w:rPr>
  </w:style>
  <w:style w:type="character" w:styleId="Hipervnculovisitado">
    <w:name w:val="FollowedHyperlink"/>
    <w:basedOn w:val="Fuentedeprrafopredeter"/>
    <w:uiPriority w:val="99"/>
    <w:semiHidden/>
    <w:unhideWhenUsed/>
    <w:rsid w:val="00594ECD"/>
    <w:rPr>
      <w:color w:val="954F72" w:themeColor="followedHyperlink"/>
      <w:u w:val="single"/>
    </w:rPr>
  </w:style>
  <w:style w:type="paragraph" w:styleId="NormalWeb">
    <w:name w:val="Normal (Web)"/>
    <w:basedOn w:val="Normal"/>
    <w:uiPriority w:val="99"/>
    <w:semiHidden/>
    <w:unhideWhenUsed/>
    <w:rsid w:val="00E7105D"/>
    <w:pPr>
      <w:spacing w:before="100" w:beforeAutospacing="1" w:after="100" w:afterAutospacing="1"/>
    </w:pPr>
    <w:rPr>
      <w:rFonts w:ascii="Times New Roman" w:eastAsia="Times New Roman" w:hAnsi="Times New Roman" w:cs="Times New Roman"/>
      <w:lang w:eastAsia="es-MX"/>
    </w:rPr>
  </w:style>
  <w:style w:type="table" w:styleId="Tablanormal1">
    <w:name w:val="Plain Table 1"/>
    <w:basedOn w:val="Tablanormal"/>
    <w:uiPriority w:val="41"/>
    <w:rsid w:val="005D6998"/>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2D4003"/>
    <w:pPr>
      <w:tabs>
        <w:tab w:val="center" w:pos="4419"/>
        <w:tab w:val="right" w:pos="8838"/>
      </w:tabs>
    </w:pPr>
  </w:style>
  <w:style w:type="character" w:customStyle="1" w:styleId="EncabezadoCar">
    <w:name w:val="Encabezado Car"/>
    <w:basedOn w:val="Fuentedeprrafopredeter"/>
    <w:link w:val="Encabezado"/>
    <w:uiPriority w:val="99"/>
    <w:rsid w:val="002D4003"/>
  </w:style>
  <w:style w:type="paragraph" w:styleId="Piedepgina">
    <w:name w:val="footer"/>
    <w:basedOn w:val="Normal"/>
    <w:link w:val="PiedepginaCar"/>
    <w:uiPriority w:val="99"/>
    <w:unhideWhenUsed/>
    <w:rsid w:val="002D4003"/>
    <w:pPr>
      <w:tabs>
        <w:tab w:val="center" w:pos="4419"/>
        <w:tab w:val="right" w:pos="8838"/>
      </w:tabs>
    </w:pPr>
  </w:style>
  <w:style w:type="character" w:customStyle="1" w:styleId="PiedepginaCar">
    <w:name w:val="Pie de página Car"/>
    <w:basedOn w:val="Fuentedeprrafopredeter"/>
    <w:link w:val="Piedepgina"/>
    <w:uiPriority w:val="99"/>
    <w:rsid w:val="002D4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1820">
      <w:bodyDiv w:val="1"/>
      <w:marLeft w:val="0"/>
      <w:marRight w:val="0"/>
      <w:marTop w:val="0"/>
      <w:marBottom w:val="0"/>
      <w:divBdr>
        <w:top w:val="none" w:sz="0" w:space="0" w:color="auto"/>
        <w:left w:val="none" w:sz="0" w:space="0" w:color="auto"/>
        <w:bottom w:val="none" w:sz="0" w:space="0" w:color="auto"/>
        <w:right w:val="none" w:sz="0" w:space="0" w:color="auto"/>
      </w:divBdr>
    </w:div>
    <w:div w:id="89199887">
      <w:bodyDiv w:val="1"/>
      <w:marLeft w:val="0"/>
      <w:marRight w:val="0"/>
      <w:marTop w:val="0"/>
      <w:marBottom w:val="0"/>
      <w:divBdr>
        <w:top w:val="none" w:sz="0" w:space="0" w:color="auto"/>
        <w:left w:val="none" w:sz="0" w:space="0" w:color="auto"/>
        <w:bottom w:val="none" w:sz="0" w:space="0" w:color="auto"/>
        <w:right w:val="none" w:sz="0" w:space="0" w:color="auto"/>
      </w:divBdr>
    </w:div>
    <w:div w:id="145050493">
      <w:bodyDiv w:val="1"/>
      <w:marLeft w:val="0"/>
      <w:marRight w:val="0"/>
      <w:marTop w:val="0"/>
      <w:marBottom w:val="0"/>
      <w:divBdr>
        <w:top w:val="none" w:sz="0" w:space="0" w:color="auto"/>
        <w:left w:val="none" w:sz="0" w:space="0" w:color="auto"/>
        <w:bottom w:val="none" w:sz="0" w:space="0" w:color="auto"/>
        <w:right w:val="none" w:sz="0" w:space="0" w:color="auto"/>
      </w:divBdr>
    </w:div>
    <w:div w:id="470943229">
      <w:bodyDiv w:val="1"/>
      <w:marLeft w:val="0"/>
      <w:marRight w:val="0"/>
      <w:marTop w:val="0"/>
      <w:marBottom w:val="0"/>
      <w:divBdr>
        <w:top w:val="none" w:sz="0" w:space="0" w:color="auto"/>
        <w:left w:val="none" w:sz="0" w:space="0" w:color="auto"/>
        <w:bottom w:val="none" w:sz="0" w:space="0" w:color="auto"/>
        <w:right w:val="none" w:sz="0" w:space="0" w:color="auto"/>
      </w:divBdr>
    </w:div>
    <w:div w:id="644971311">
      <w:bodyDiv w:val="1"/>
      <w:marLeft w:val="0"/>
      <w:marRight w:val="0"/>
      <w:marTop w:val="0"/>
      <w:marBottom w:val="0"/>
      <w:divBdr>
        <w:top w:val="none" w:sz="0" w:space="0" w:color="auto"/>
        <w:left w:val="none" w:sz="0" w:space="0" w:color="auto"/>
        <w:bottom w:val="none" w:sz="0" w:space="0" w:color="auto"/>
        <w:right w:val="none" w:sz="0" w:space="0" w:color="auto"/>
      </w:divBdr>
    </w:div>
    <w:div w:id="748044805">
      <w:bodyDiv w:val="1"/>
      <w:marLeft w:val="0"/>
      <w:marRight w:val="0"/>
      <w:marTop w:val="0"/>
      <w:marBottom w:val="0"/>
      <w:divBdr>
        <w:top w:val="none" w:sz="0" w:space="0" w:color="auto"/>
        <w:left w:val="none" w:sz="0" w:space="0" w:color="auto"/>
        <w:bottom w:val="none" w:sz="0" w:space="0" w:color="auto"/>
        <w:right w:val="none" w:sz="0" w:space="0" w:color="auto"/>
      </w:divBdr>
    </w:div>
    <w:div w:id="872768751">
      <w:bodyDiv w:val="1"/>
      <w:marLeft w:val="0"/>
      <w:marRight w:val="0"/>
      <w:marTop w:val="0"/>
      <w:marBottom w:val="0"/>
      <w:divBdr>
        <w:top w:val="none" w:sz="0" w:space="0" w:color="auto"/>
        <w:left w:val="none" w:sz="0" w:space="0" w:color="auto"/>
        <w:bottom w:val="none" w:sz="0" w:space="0" w:color="auto"/>
        <w:right w:val="none" w:sz="0" w:space="0" w:color="auto"/>
      </w:divBdr>
    </w:div>
    <w:div w:id="1113095716">
      <w:bodyDiv w:val="1"/>
      <w:marLeft w:val="0"/>
      <w:marRight w:val="0"/>
      <w:marTop w:val="0"/>
      <w:marBottom w:val="0"/>
      <w:divBdr>
        <w:top w:val="none" w:sz="0" w:space="0" w:color="auto"/>
        <w:left w:val="none" w:sz="0" w:space="0" w:color="auto"/>
        <w:bottom w:val="none" w:sz="0" w:space="0" w:color="auto"/>
        <w:right w:val="none" w:sz="0" w:space="0" w:color="auto"/>
      </w:divBdr>
    </w:div>
    <w:div w:id="1235238366">
      <w:bodyDiv w:val="1"/>
      <w:marLeft w:val="0"/>
      <w:marRight w:val="0"/>
      <w:marTop w:val="0"/>
      <w:marBottom w:val="0"/>
      <w:divBdr>
        <w:top w:val="none" w:sz="0" w:space="0" w:color="auto"/>
        <w:left w:val="none" w:sz="0" w:space="0" w:color="auto"/>
        <w:bottom w:val="none" w:sz="0" w:space="0" w:color="auto"/>
        <w:right w:val="none" w:sz="0" w:space="0" w:color="auto"/>
      </w:divBdr>
    </w:div>
    <w:div w:id="1250892584">
      <w:bodyDiv w:val="1"/>
      <w:marLeft w:val="0"/>
      <w:marRight w:val="0"/>
      <w:marTop w:val="0"/>
      <w:marBottom w:val="0"/>
      <w:divBdr>
        <w:top w:val="none" w:sz="0" w:space="0" w:color="auto"/>
        <w:left w:val="none" w:sz="0" w:space="0" w:color="auto"/>
        <w:bottom w:val="none" w:sz="0" w:space="0" w:color="auto"/>
        <w:right w:val="none" w:sz="0" w:space="0" w:color="auto"/>
      </w:divBdr>
    </w:div>
    <w:div w:id="1364093490">
      <w:bodyDiv w:val="1"/>
      <w:marLeft w:val="0"/>
      <w:marRight w:val="0"/>
      <w:marTop w:val="0"/>
      <w:marBottom w:val="0"/>
      <w:divBdr>
        <w:top w:val="none" w:sz="0" w:space="0" w:color="auto"/>
        <w:left w:val="none" w:sz="0" w:space="0" w:color="auto"/>
        <w:bottom w:val="none" w:sz="0" w:space="0" w:color="auto"/>
        <w:right w:val="none" w:sz="0" w:space="0" w:color="auto"/>
      </w:divBdr>
    </w:div>
    <w:div w:id="1434327229">
      <w:bodyDiv w:val="1"/>
      <w:marLeft w:val="0"/>
      <w:marRight w:val="0"/>
      <w:marTop w:val="0"/>
      <w:marBottom w:val="0"/>
      <w:divBdr>
        <w:top w:val="none" w:sz="0" w:space="0" w:color="auto"/>
        <w:left w:val="none" w:sz="0" w:space="0" w:color="auto"/>
        <w:bottom w:val="none" w:sz="0" w:space="0" w:color="auto"/>
        <w:right w:val="none" w:sz="0" w:space="0" w:color="auto"/>
      </w:divBdr>
    </w:div>
    <w:div w:id="1546481908">
      <w:bodyDiv w:val="1"/>
      <w:marLeft w:val="0"/>
      <w:marRight w:val="0"/>
      <w:marTop w:val="0"/>
      <w:marBottom w:val="0"/>
      <w:divBdr>
        <w:top w:val="none" w:sz="0" w:space="0" w:color="auto"/>
        <w:left w:val="none" w:sz="0" w:space="0" w:color="auto"/>
        <w:bottom w:val="none" w:sz="0" w:space="0" w:color="auto"/>
        <w:right w:val="none" w:sz="0" w:space="0" w:color="auto"/>
      </w:divBdr>
    </w:div>
    <w:div w:id="1604418575">
      <w:bodyDiv w:val="1"/>
      <w:marLeft w:val="0"/>
      <w:marRight w:val="0"/>
      <w:marTop w:val="0"/>
      <w:marBottom w:val="0"/>
      <w:divBdr>
        <w:top w:val="none" w:sz="0" w:space="0" w:color="auto"/>
        <w:left w:val="none" w:sz="0" w:space="0" w:color="auto"/>
        <w:bottom w:val="none" w:sz="0" w:space="0" w:color="auto"/>
        <w:right w:val="none" w:sz="0" w:space="0" w:color="auto"/>
      </w:divBdr>
    </w:div>
    <w:div w:id="1818378695">
      <w:bodyDiv w:val="1"/>
      <w:marLeft w:val="0"/>
      <w:marRight w:val="0"/>
      <w:marTop w:val="0"/>
      <w:marBottom w:val="0"/>
      <w:divBdr>
        <w:top w:val="none" w:sz="0" w:space="0" w:color="auto"/>
        <w:left w:val="none" w:sz="0" w:space="0" w:color="auto"/>
        <w:bottom w:val="none" w:sz="0" w:space="0" w:color="auto"/>
        <w:right w:val="none" w:sz="0" w:space="0" w:color="auto"/>
      </w:divBdr>
    </w:div>
    <w:div w:id="1821339262">
      <w:bodyDiv w:val="1"/>
      <w:marLeft w:val="0"/>
      <w:marRight w:val="0"/>
      <w:marTop w:val="0"/>
      <w:marBottom w:val="0"/>
      <w:divBdr>
        <w:top w:val="none" w:sz="0" w:space="0" w:color="auto"/>
        <w:left w:val="none" w:sz="0" w:space="0" w:color="auto"/>
        <w:bottom w:val="none" w:sz="0" w:space="0" w:color="auto"/>
        <w:right w:val="none" w:sz="0" w:space="0" w:color="auto"/>
      </w:divBdr>
    </w:div>
    <w:div w:id="1998879880">
      <w:bodyDiv w:val="1"/>
      <w:marLeft w:val="0"/>
      <w:marRight w:val="0"/>
      <w:marTop w:val="0"/>
      <w:marBottom w:val="0"/>
      <w:divBdr>
        <w:top w:val="none" w:sz="0" w:space="0" w:color="auto"/>
        <w:left w:val="none" w:sz="0" w:space="0" w:color="auto"/>
        <w:bottom w:val="none" w:sz="0" w:space="0" w:color="auto"/>
        <w:right w:val="none" w:sz="0" w:space="0" w:color="auto"/>
      </w:divBdr>
    </w:div>
    <w:div w:id="211578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andom.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5</Pages>
  <Words>2704</Words>
  <Characters>14872</Characters>
  <Application>Microsoft Office Word</Application>
  <DocSecurity>0</DocSecurity>
  <Lines>123</Lines>
  <Paragraphs>35</Paragraphs>
  <ScaleCrop>false</ScaleCrop>
  <Company/>
  <LinksUpToDate>false</LinksUpToDate>
  <CharactersWithSpaces>17541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22</cp:revision>
  <dcterms:created xsi:type="dcterms:W3CDTF">2025-10-15T22:53:00Z</dcterms:created>
  <dcterms:modified xsi:type="dcterms:W3CDTF">2025-10-19T00:40:00Z</dcterms:modified>
</cp:coreProperties>
</file>