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A507" w14:textId="77777777" w:rsidR="005D4A9F" w:rsidRPr="005D4A9F" w:rsidRDefault="005D4A9F" w:rsidP="005D4A9F">
      <w:pPr>
        <w:jc w:val="center"/>
        <w:rPr>
          <w:rFonts w:ascii="Arial" w:hAnsi="Arial" w:cs="Arial"/>
          <w:sz w:val="20"/>
          <w:szCs w:val="20"/>
        </w:rPr>
      </w:pPr>
      <w:r w:rsidRPr="005D4A9F">
        <w:rPr>
          <w:rFonts w:ascii="Arial" w:hAnsi="Arial" w:cs="Arial"/>
          <w:sz w:val="20"/>
          <w:szCs w:val="20"/>
        </w:rPr>
        <w:t>DETECCIÓN DE CÁNCER DE PRÓSTATA CLÍNICAMENTE SIGNIFICATIVO MEDIANTE BIOPSIA FUSIÓN TRANSPERINEAL: DESCRIPCIÓN DE LA TÉCNICA Y HALLAZGOS CLÍNICOS</w:t>
      </w:r>
    </w:p>
    <w:p w14:paraId="42ACECE3" w14:textId="77777777" w:rsidR="005D4A9F" w:rsidRPr="005D4A9F" w:rsidRDefault="005D4A9F" w:rsidP="005D4A9F">
      <w:pPr>
        <w:rPr>
          <w:rFonts w:ascii="Arial" w:hAnsi="Arial" w:cs="Arial"/>
          <w:sz w:val="20"/>
          <w:szCs w:val="20"/>
        </w:rPr>
      </w:pPr>
      <w:r w:rsidRPr="005D4A9F">
        <w:rPr>
          <w:rFonts w:ascii="Arial" w:hAnsi="Arial" w:cs="Arial"/>
          <w:sz w:val="20"/>
          <w:szCs w:val="20"/>
        </w:rPr>
        <w:t> </w:t>
      </w:r>
    </w:p>
    <w:p w14:paraId="7F08974E" w14:textId="4AD44F3C" w:rsidR="005D4A9F" w:rsidRPr="005D4A9F" w:rsidRDefault="00F87BBF" w:rsidP="005D4A9F">
      <w:pPr>
        <w:rPr>
          <w:rFonts w:ascii="Arial" w:hAnsi="Arial" w:cs="Arial"/>
          <w:sz w:val="20"/>
          <w:szCs w:val="20"/>
        </w:rPr>
      </w:pPr>
      <w:r>
        <w:rPr>
          <w:rFonts w:ascii="Arial" w:hAnsi="Arial" w:cs="Arial"/>
          <w:sz w:val="20"/>
          <w:szCs w:val="20"/>
        </w:rPr>
        <w:t>RESUMEN</w:t>
      </w:r>
    </w:p>
    <w:p w14:paraId="07A1792F" w14:textId="64C4EC54" w:rsidR="005D4A9F" w:rsidRPr="005D4A9F" w:rsidRDefault="005D4A9F" w:rsidP="00C75D2B">
      <w:pPr>
        <w:jc w:val="both"/>
        <w:rPr>
          <w:rFonts w:ascii="Arial" w:hAnsi="Arial" w:cs="Arial"/>
          <w:sz w:val="20"/>
          <w:szCs w:val="20"/>
        </w:rPr>
      </w:pPr>
      <w:r w:rsidRPr="005D4A9F">
        <w:rPr>
          <w:rFonts w:ascii="Arial" w:hAnsi="Arial" w:cs="Arial"/>
          <w:b/>
          <w:bCs/>
          <w:sz w:val="20"/>
          <w:szCs w:val="20"/>
        </w:rPr>
        <w:t xml:space="preserve">Introducción: </w:t>
      </w:r>
      <w:r w:rsidRPr="005D4A9F">
        <w:rPr>
          <w:rFonts w:ascii="Arial" w:hAnsi="Arial" w:cs="Arial"/>
          <w:sz w:val="20"/>
          <w:szCs w:val="20"/>
        </w:rPr>
        <w:t>La biopsia de próstata fusión transperineal (BpTP) ha demostrado una adecuada capacidad para detectar cáncer de próstata clínicamente significativo (CP</w:t>
      </w:r>
      <w:r w:rsidR="00F87BBF">
        <w:rPr>
          <w:rFonts w:ascii="Arial" w:hAnsi="Arial" w:cs="Arial"/>
          <w:sz w:val="20"/>
          <w:szCs w:val="20"/>
        </w:rPr>
        <w:t>cs</w:t>
      </w:r>
      <w:r w:rsidRPr="005D4A9F">
        <w:rPr>
          <w:rFonts w:ascii="Arial" w:hAnsi="Arial" w:cs="Arial"/>
          <w:sz w:val="20"/>
          <w:szCs w:val="20"/>
        </w:rPr>
        <w:t>) con baja tasa de complicaciones. El desarrollo de esta técnica con anestesia local y sedación superficial ha simplificado el procedimiento. El objetivo de este estudio es reportar la experiencia institucional de dos años realizando BpTP. </w:t>
      </w:r>
    </w:p>
    <w:p w14:paraId="58B2BEA3" w14:textId="77777777" w:rsidR="005D4A9F" w:rsidRPr="005D4A9F" w:rsidRDefault="005D4A9F" w:rsidP="00C75D2B">
      <w:pPr>
        <w:jc w:val="both"/>
        <w:rPr>
          <w:rFonts w:ascii="Arial" w:hAnsi="Arial" w:cs="Arial"/>
          <w:sz w:val="20"/>
          <w:szCs w:val="20"/>
        </w:rPr>
      </w:pPr>
      <w:r w:rsidRPr="005D4A9F">
        <w:rPr>
          <w:rFonts w:ascii="Arial" w:hAnsi="Arial" w:cs="Arial"/>
          <w:b/>
          <w:bCs/>
          <w:sz w:val="20"/>
          <w:szCs w:val="20"/>
        </w:rPr>
        <w:t xml:space="preserve">Metodología: </w:t>
      </w:r>
      <w:r w:rsidRPr="005D4A9F">
        <w:rPr>
          <w:rFonts w:ascii="Arial" w:hAnsi="Arial" w:cs="Arial"/>
          <w:sz w:val="20"/>
          <w:szCs w:val="20"/>
        </w:rPr>
        <w:t>Estudio descriptivo y analítico de cohorte retrospectiva en pacientes con sospecha de cáncer de próstata (CP) en resonancia magnética multiparamétrica (RMmp) sometidos a BpTP entre marzo 2023 y diciembre 2024. Se recopilaron variables sociodemográficas, clínicas y del procedimiento, comparando hallazgos anatomopatológicos de biopsia sistemática (BS) y dirigida (BD).</w:t>
      </w:r>
    </w:p>
    <w:p w14:paraId="5C4866C1" w14:textId="4ED36781" w:rsidR="005D4A9F" w:rsidRPr="005D4A9F" w:rsidRDefault="005D4A9F" w:rsidP="00C75D2B">
      <w:pPr>
        <w:jc w:val="both"/>
        <w:rPr>
          <w:rFonts w:ascii="Arial" w:hAnsi="Arial" w:cs="Arial"/>
          <w:sz w:val="20"/>
          <w:szCs w:val="20"/>
        </w:rPr>
      </w:pPr>
      <w:r w:rsidRPr="005D4A9F">
        <w:rPr>
          <w:rFonts w:ascii="Arial" w:hAnsi="Arial" w:cs="Arial"/>
          <w:b/>
          <w:bCs/>
          <w:sz w:val="20"/>
          <w:szCs w:val="20"/>
        </w:rPr>
        <w:t>Resultados:</w:t>
      </w:r>
      <w:r w:rsidRPr="005D4A9F">
        <w:rPr>
          <w:rFonts w:ascii="Arial" w:hAnsi="Arial" w:cs="Arial"/>
          <w:sz w:val="20"/>
          <w:szCs w:val="20"/>
        </w:rPr>
        <w:t xml:space="preserve"> Se incluyeron 431 pacientes consecutivos, 436 procedimientos y 451 lesiones. La mediana de edad fue de 67.5 años (RIC 11) y de PSA 6.7 ng/ml (RIC 6.3). El 60.1% fue clasificado como cT1c y un 29.5% tenía biopsia previa. La distribución de PI-RADS 2, 3, 4 y 5 fue: 4.1%, 12.7%, 49.7% y 33.6%, respectivamente. La tasa global de detección de CP fue de 77.5% y de CP</w:t>
      </w:r>
      <w:r w:rsidR="00F87BBF">
        <w:rPr>
          <w:rFonts w:ascii="Arial" w:hAnsi="Arial" w:cs="Arial"/>
          <w:sz w:val="20"/>
          <w:szCs w:val="20"/>
        </w:rPr>
        <w:t>cs</w:t>
      </w:r>
      <w:r w:rsidRPr="005D4A9F">
        <w:rPr>
          <w:rFonts w:ascii="Arial" w:hAnsi="Arial" w:cs="Arial"/>
          <w:sz w:val="20"/>
          <w:szCs w:val="20"/>
        </w:rPr>
        <w:t xml:space="preserve"> 61.5%. En BD se detectó 62.7% de CP y 49.2% CP</w:t>
      </w:r>
      <w:r w:rsidR="00F87BBF">
        <w:rPr>
          <w:rFonts w:ascii="Arial" w:hAnsi="Arial" w:cs="Arial"/>
          <w:sz w:val="20"/>
          <w:szCs w:val="20"/>
        </w:rPr>
        <w:t>cs</w:t>
      </w:r>
      <w:r w:rsidRPr="005D4A9F">
        <w:rPr>
          <w:rFonts w:ascii="Arial" w:hAnsi="Arial" w:cs="Arial"/>
          <w:sz w:val="20"/>
          <w:szCs w:val="20"/>
        </w:rPr>
        <w:t>, en BS se detectó 68.8% y 49.5%, respectivamente. La detección de CP</w:t>
      </w:r>
      <w:r w:rsidR="00F87BBF">
        <w:rPr>
          <w:rFonts w:ascii="Arial" w:hAnsi="Arial" w:cs="Arial"/>
          <w:sz w:val="20"/>
          <w:szCs w:val="20"/>
        </w:rPr>
        <w:t>cs</w:t>
      </w:r>
      <w:r w:rsidRPr="005D4A9F">
        <w:rPr>
          <w:rFonts w:ascii="Arial" w:hAnsi="Arial" w:cs="Arial"/>
          <w:sz w:val="20"/>
          <w:szCs w:val="20"/>
        </w:rPr>
        <w:t xml:space="preserve"> en BD en PI-RADS 3, 4 y 5 fueron: 13.7%, 52.2% y 69.6%, respectivamente (p&lt;0.001). Se encontraron diferencias significativas en la detección de CP</w:t>
      </w:r>
      <w:r w:rsidR="00F87BBF">
        <w:rPr>
          <w:rFonts w:ascii="Arial" w:hAnsi="Arial" w:cs="Arial"/>
          <w:sz w:val="20"/>
          <w:szCs w:val="20"/>
        </w:rPr>
        <w:t>cs</w:t>
      </w:r>
      <w:r w:rsidRPr="005D4A9F">
        <w:rPr>
          <w:rFonts w:ascii="Arial" w:hAnsi="Arial" w:cs="Arial"/>
          <w:sz w:val="20"/>
          <w:szCs w:val="20"/>
        </w:rPr>
        <w:t xml:space="preserve"> entre técnicas en  PI-RADS 3-5 (48.8% BS vs. 53.7% BD, p=0.04). La mediana de tiempo del procedimiento fue de 24 minutos (RIC 8). Todos los pacientes recibieron midazolam y anestesia local, con adecuada tolerancia y una mediana de EVA de 0 (RIC 1). Las complicaciones fueron bajas: 0,5% de infección urinaria, 1,4% hematuria, 0,2% de retención aguda de orina y 0,5% de hospitalizaciones.</w:t>
      </w:r>
    </w:p>
    <w:p w14:paraId="26ABA1E3" w14:textId="0E21D915" w:rsidR="00BE6504" w:rsidRDefault="005D4A9F" w:rsidP="00C75D2B">
      <w:pPr>
        <w:jc w:val="both"/>
        <w:rPr>
          <w:rFonts w:ascii="Arial" w:hAnsi="Arial" w:cs="Arial"/>
          <w:sz w:val="20"/>
          <w:szCs w:val="20"/>
        </w:rPr>
      </w:pPr>
      <w:r w:rsidRPr="005D4A9F">
        <w:rPr>
          <w:rFonts w:ascii="Arial" w:hAnsi="Arial" w:cs="Arial"/>
          <w:b/>
          <w:bCs/>
          <w:sz w:val="20"/>
          <w:szCs w:val="20"/>
        </w:rPr>
        <w:t xml:space="preserve">Conclusiones: </w:t>
      </w:r>
      <w:r w:rsidRPr="005D4A9F">
        <w:rPr>
          <w:rFonts w:ascii="Arial" w:hAnsi="Arial" w:cs="Arial"/>
          <w:sz w:val="20"/>
          <w:szCs w:val="20"/>
        </w:rPr>
        <w:t>La BpTP con anestesia local es una técnica segura, reproducible y eficaz en la detección de CP</w:t>
      </w:r>
      <w:r w:rsidR="006517FA">
        <w:rPr>
          <w:rFonts w:ascii="Arial" w:hAnsi="Arial" w:cs="Arial"/>
          <w:sz w:val="20"/>
          <w:szCs w:val="20"/>
        </w:rPr>
        <w:t>cs</w:t>
      </w:r>
      <w:r w:rsidRPr="005D4A9F">
        <w:rPr>
          <w:rFonts w:ascii="Arial" w:hAnsi="Arial" w:cs="Arial"/>
          <w:sz w:val="20"/>
          <w:szCs w:val="20"/>
        </w:rPr>
        <w:t>, que ha logrado ser sistematizada en nuestra institución, presentando baja tasa de complicaciones con un adecuado rendimiento diagnóstico. La comparación entre BS y BD demostró un rendimiento mayor en BD para la detección de CP</w:t>
      </w:r>
      <w:r w:rsidR="006517FA">
        <w:rPr>
          <w:rFonts w:ascii="Arial" w:hAnsi="Arial" w:cs="Arial"/>
          <w:sz w:val="20"/>
          <w:szCs w:val="20"/>
        </w:rPr>
        <w:t>cs</w:t>
      </w:r>
      <w:r w:rsidRPr="005D4A9F">
        <w:rPr>
          <w:rFonts w:ascii="Arial" w:hAnsi="Arial" w:cs="Arial"/>
          <w:sz w:val="20"/>
          <w:szCs w:val="20"/>
        </w:rPr>
        <w:t>.</w:t>
      </w:r>
    </w:p>
    <w:p w14:paraId="25707267" w14:textId="77777777" w:rsidR="00862B8E" w:rsidRDefault="00862B8E" w:rsidP="00C75D2B">
      <w:pPr>
        <w:jc w:val="both"/>
        <w:rPr>
          <w:rFonts w:ascii="Arial" w:hAnsi="Arial" w:cs="Arial"/>
          <w:sz w:val="20"/>
          <w:szCs w:val="20"/>
        </w:rPr>
      </w:pPr>
    </w:p>
    <w:p w14:paraId="4AF65667" w14:textId="61DCC622" w:rsidR="00F043E6" w:rsidRDefault="00F043E6" w:rsidP="00C75D2B">
      <w:pPr>
        <w:jc w:val="both"/>
        <w:rPr>
          <w:rFonts w:ascii="Arial" w:hAnsi="Arial" w:cs="Arial"/>
          <w:sz w:val="20"/>
          <w:szCs w:val="20"/>
        </w:rPr>
      </w:pPr>
      <w:r>
        <w:rPr>
          <w:rFonts w:ascii="Arial" w:hAnsi="Arial" w:cs="Arial"/>
          <w:sz w:val="20"/>
          <w:szCs w:val="20"/>
        </w:rPr>
        <w:t>ABSTRACT</w:t>
      </w:r>
    </w:p>
    <w:p w14:paraId="4EEDA785" w14:textId="07E99E21" w:rsidR="00DA688F" w:rsidRPr="00DA688F" w:rsidRDefault="00DA688F" w:rsidP="00DA688F">
      <w:pPr>
        <w:jc w:val="both"/>
        <w:rPr>
          <w:rFonts w:ascii="Arial" w:hAnsi="Arial" w:cs="Arial"/>
          <w:sz w:val="20"/>
          <w:szCs w:val="20"/>
          <w:lang w:val="en-US"/>
        </w:rPr>
      </w:pPr>
      <w:r w:rsidRPr="00DA688F">
        <w:rPr>
          <w:rFonts w:ascii="Arial" w:hAnsi="Arial" w:cs="Arial"/>
          <w:b/>
          <w:bCs/>
          <w:sz w:val="20"/>
          <w:szCs w:val="20"/>
          <w:lang w:val="en-US"/>
        </w:rPr>
        <w:t>Introduction:</w:t>
      </w:r>
      <w:r w:rsidRPr="00DA688F">
        <w:rPr>
          <w:rFonts w:ascii="Arial" w:hAnsi="Arial" w:cs="Arial"/>
          <w:sz w:val="20"/>
          <w:szCs w:val="20"/>
          <w:lang w:val="en-US"/>
        </w:rPr>
        <w:t xml:space="preserve"> Transperineal fusion prostate biopsy (</w:t>
      </w:r>
      <w:r>
        <w:rPr>
          <w:rFonts w:ascii="Arial" w:hAnsi="Arial" w:cs="Arial"/>
          <w:sz w:val="20"/>
          <w:szCs w:val="20"/>
          <w:lang w:val="en-US"/>
        </w:rPr>
        <w:t>BpTP</w:t>
      </w:r>
      <w:r w:rsidRPr="00DA688F">
        <w:rPr>
          <w:rFonts w:ascii="Arial" w:hAnsi="Arial" w:cs="Arial"/>
          <w:sz w:val="20"/>
          <w:szCs w:val="20"/>
          <w:lang w:val="en-US"/>
        </w:rPr>
        <w:t>) has demonstrated adequate capability in detecting clinically significant prostate cancer (</w:t>
      </w:r>
      <w:r>
        <w:rPr>
          <w:rFonts w:ascii="Arial" w:hAnsi="Arial" w:cs="Arial"/>
          <w:sz w:val="20"/>
          <w:szCs w:val="20"/>
          <w:lang w:val="en-US"/>
        </w:rPr>
        <w:t>CPcs</w:t>
      </w:r>
      <w:r w:rsidRPr="00DA688F">
        <w:rPr>
          <w:rFonts w:ascii="Arial" w:hAnsi="Arial" w:cs="Arial"/>
          <w:sz w:val="20"/>
          <w:szCs w:val="20"/>
          <w:lang w:val="en-US"/>
        </w:rPr>
        <w:t xml:space="preserve">) with a low complication rate. The development of this technique using local anesthesia and mild sedation has simplified the procedure. The aim of this study is to report the institutional two-year experience performing </w:t>
      </w:r>
      <w:r w:rsidR="0076404E">
        <w:rPr>
          <w:rFonts w:ascii="Arial" w:hAnsi="Arial" w:cs="Arial"/>
          <w:sz w:val="20"/>
          <w:szCs w:val="20"/>
          <w:lang w:val="en-US"/>
        </w:rPr>
        <w:t>BpTP</w:t>
      </w:r>
      <w:r w:rsidRPr="00DA688F">
        <w:rPr>
          <w:rFonts w:ascii="Arial" w:hAnsi="Arial" w:cs="Arial"/>
          <w:sz w:val="20"/>
          <w:szCs w:val="20"/>
          <w:lang w:val="en-US"/>
        </w:rPr>
        <w:t>.</w:t>
      </w:r>
    </w:p>
    <w:p w14:paraId="160F5E1A" w14:textId="335BCE54" w:rsidR="00862B8E" w:rsidRPr="00862B8E" w:rsidRDefault="00862B8E" w:rsidP="00862B8E">
      <w:pPr>
        <w:jc w:val="both"/>
        <w:rPr>
          <w:rFonts w:ascii="Arial" w:hAnsi="Arial" w:cs="Arial"/>
          <w:sz w:val="20"/>
          <w:szCs w:val="20"/>
          <w:lang w:val="en-US"/>
        </w:rPr>
      </w:pPr>
      <w:r w:rsidRPr="00862B8E">
        <w:rPr>
          <w:rFonts w:ascii="Arial" w:hAnsi="Arial" w:cs="Arial"/>
          <w:b/>
          <w:bCs/>
          <w:sz w:val="20"/>
          <w:szCs w:val="20"/>
          <w:lang w:val="en-US"/>
        </w:rPr>
        <w:t>Methodology:</w:t>
      </w:r>
      <w:r w:rsidRPr="00862B8E">
        <w:rPr>
          <w:rFonts w:ascii="Arial" w:hAnsi="Arial" w:cs="Arial"/>
          <w:sz w:val="20"/>
          <w:szCs w:val="20"/>
          <w:lang w:val="en-US"/>
        </w:rPr>
        <w:t xml:space="preserve"> Descriptive and analytical retrospective cohort study of patients with suspected prostate cancer (</w:t>
      </w:r>
      <w:r w:rsidR="0076404E">
        <w:rPr>
          <w:rFonts w:ascii="Arial" w:hAnsi="Arial" w:cs="Arial"/>
          <w:sz w:val="20"/>
          <w:szCs w:val="20"/>
          <w:lang w:val="en-US"/>
        </w:rPr>
        <w:t>CP</w:t>
      </w:r>
      <w:r w:rsidRPr="00862B8E">
        <w:rPr>
          <w:rFonts w:ascii="Arial" w:hAnsi="Arial" w:cs="Arial"/>
          <w:sz w:val="20"/>
          <w:szCs w:val="20"/>
          <w:lang w:val="en-US"/>
        </w:rPr>
        <w:t>) on multiparametric magnetic resonance imaging (</w:t>
      </w:r>
      <w:r w:rsidR="0076404E">
        <w:rPr>
          <w:rFonts w:ascii="Arial" w:hAnsi="Arial" w:cs="Arial"/>
          <w:sz w:val="20"/>
          <w:szCs w:val="20"/>
          <w:lang w:val="en-US"/>
        </w:rPr>
        <w:t>RMmp</w:t>
      </w:r>
      <w:r w:rsidRPr="00862B8E">
        <w:rPr>
          <w:rFonts w:ascii="Arial" w:hAnsi="Arial" w:cs="Arial"/>
          <w:sz w:val="20"/>
          <w:szCs w:val="20"/>
          <w:lang w:val="en-US"/>
        </w:rPr>
        <w:t xml:space="preserve">) who underwent </w:t>
      </w:r>
      <w:r w:rsidR="0076404E">
        <w:rPr>
          <w:rFonts w:ascii="Arial" w:hAnsi="Arial" w:cs="Arial"/>
          <w:sz w:val="20"/>
          <w:szCs w:val="20"/>
          <w:lang w:val="en-US"/>
        </w:rPr>
        <w:t>BpTP</w:t>
      </w:r>
      <w:r w:rsidRPr="00862B8E">
        <w:rPr>
          <w:rFonts w:ascii="Arial" w:hAnsi="Arial" w:cs="Arial"/>
          <w:sz w:val="20"/>
          <w:szCs w:val="20"/>
          <w:lang w:val="en-US"/>
        </w:rPr>
        <w:t xml:space="preserve"> between March 2023 and December 2024. Sociodemographic, clinical, and procedural variables were collected, comparing histopathological findings from systematic biopsy (</w:t>
      </w:r>
      <w:r w:rsidR="00656478">
        <w:rPr>
          <w:rFonts w:ascii="Arial" w:hAnsi="Arial" w:cs="Arial"/>
          <w:sz w:val="20"/>
          <w:szCs w:val="20"/>
          <w:lang w:val="en-US"/>
        </w:rPr>
        <w:t>BS</w:t>
      </w:r>
      <w:r w:rsidRPr="00862B8E">
        <w:rPr>
          <w:rFonts w:ascii="Arial" w:hAnsi="Arial" w:cs="Arial"/>
          <w:sz w:val="20"/>
          <w:szCs w:val="20"/>
          <w:lang w:val="en-US"/>
        </w:rPr>
        <w:t>) and targeted biopsy (</w:t>
      </w:r>
      <w:r w:rsidR="00656478">
        <w:rPr>
          <w:rFonts w:ascii="Arial" w:hAnsi="Arial" w:cs="Arial"/>
          <w:sz w:val="20"/>
          <w:szCs w:val="20"/>
          <w:lang w:val="en-US"/>
        </w:rPr>
        <w:t>BD</w:t>
      </w:r>
      <w:r w:rsidRPr="00862B8E">
        <w:rPr>
          <w:rFonts w:ascii="Arial" w:hAnsi="Arial" w:cs="Arial"/>
          <w:sz w:val="20"/>
          <w:szCs w:val="20"/>
          <w:lang w:val="en-US"/>
        </w:rPr>
        <w:t>).</w:t>
      </w:r>
    </w:p>
    <w:p w14:paraId="4E9A7A2E" w14:textId="7EA857B1" w:rsidR="00CD5C97" w:rsidRDefault="00862B8E" w:rsidP="00862B8E">
      <w:pPr>
        <w:jc w:val="both"/>
        <w:rPr>
          <w:rFonts w:ascii="Arial" w:hAnsi="Arial" w:cs="Arial"/>
          <w:sz w:val="20"/>
          <w:szCs w:val="20"/>
          <w:lang w:val="en-US"/>
        </w:rPr>
      </w:pPr>
      <w:r w:rsidRPr="00862B8E">
        <w:rPr>
          <w:rFonts w:ascii="Arial" w:hAnsi="Arial" w:cs="Arial"/>
          <w:b/>
          <w:bCs/>
          <w:sz w:val="20"/>
          <w:szCs w:val="20"/>
          <w:lang w:val="en-US"/>
        </w:rPr>
        <w:t>Results:</w:t>
      </w:r>
      <w:r w:rsidRPr="00862B8E">
        <w:rPr>
          <w:rFonts w:ascii="Arial" w:hAnsi="Arial" w:cs="Arial"/>
          <w:sz w:val="20"/>
          <w:szCs w:val="20"/>
          <w:lang w:val="en-US"/>
        </w:rPr>
        <w:t xml:space="preserve"> A total of 431 consecutive patients, 436 procedures, and 451 lesions were included. The median age was 67.5 years (IQR 11) and median PSA was 6.7 ng/ml (IQR 6.3). 60.1% were classified as cT1c and 29.5% had a prior biopsy. PI-RADS distribution for scores 2, 3, 4, and 5 was: 4.1%, 12.7%, 49.7%, and 33.6%, respectively. The overall </w:t>
      </w:r>
      <w:r w:rsidR="00A71433">
        <w:rPr>
          <w:rFonts w:ascii="Arial" w:hAnsi="Arial" w:cs="Arial"/>
          <w:sz w:val="20"/>
          <w:szCs w:val="20"/>
          <w:lang w:val="en-US"/>
        </w:rPr>
        <w:t>CP</w:t>
      </w:r>
      <w:r w:rsidRPr="00862B8E">
        <w:rPr>
          <w:rFonts w:ascii="Arial" w:hAnsi="Arial" w:cs="Arial"/>
          <w:sz w:val="20"/>
          <w:szCs w:val="20"/>
          <w:lang w:val="en-US"/>
        </w:rPr>
        <w:t xml:space="preserve"> detection rate was 77.5%, and for </w:t>
      </w:r>
      <w:r w:rsidR="00A71433">
        <w:rPr>
          <w:rFonts w:ascii="Arial" w:hAnsi="Arial" w:cs="Arial"/>
          <w:sz w:val="20"/>
          <w:szCs w:val="20"/>
          <w:lang w:val="en-US"/>
        </w:rPr>
        <w:t>CPcs</w:t>
      </w:r>
      <w:r w:rsidRPr="00862B8E">
        <w:rPr>
          <w:rFonts w:ascii="Arial" w:hAnsi="Arial" w:cs="Arial"/>
          <w:sz w:val="20"/>
          <w:szCs w:val="20"/>
          <w:lang w:val="en-US"/>
        </w:rPr>
        <w:t xml:space="preserve"> it was 61.5%. </w:t>
      </w:r>
      <w:r w:rsidR="00A71433">
        <w:rPr>
          <w:rFonts w:ascii="Arial" w:hAnsi="Arial" w:cs="Arial"/>
          <w:sz w:val="20"/>
          <w:szCs w:val="20"/>
          <w:lang w:val="en-US"/>
        </w:rPr>
        <w:t>BD</w:t>
      </w:r>
      <w:r w:rsidRPr="00862B8E">
        <w:rPr>
          <w:rFonts w:ascii="Arial" w:hAnsi="Arial" w:cs="Arial"/>
          <w:sz w:val="20"/>
          <w:szCs w:val="20"/>
          <w:lang w:val="en-US"/>
        </w:rPr>
        <w:t xml:space="preserve"> detected 62.7% of </w:t>
      </w:r>
      <w:r w:rsidR="00A71433">
        <w:rPr>
          <w:rFonts w:ascii="Arial" w:hAnsi="Arial" w:cs="Arial"/>
          <w:sz w:val="20"/>
          <w:szCs w:val="20"/>
          <w:lang w:val="en-US"/>
        </w:rPr>
        <w:t>CP</w:t>
      </w:r>
      <w:r w:rsidRPr="00862B8E">
        <w:rPr>
          <w:rFonts w:ascii="Arial" w:hAnsi="Arial" w:cs="Arial"/>
          <w:sz w:val="20"/>
          <w:szCs w:val="20"/>
          <w:lang w:val="en-US"/>
        </w:rPr>
        <w:t xml:space="preserve"> and 49.2% of </w:t>
      </w:r>
      <w:r w:rsidR="00A71433">
        <w:rPr>
          <w:rFonts w:ascii="Arial" w:hAnsi="Arial" w:cs="Arial"/>
          <w:sz w:val="20"/>
          <w:szCs w:val="20"/>
          <w:lang w:val="en-US"/>
        </w:rPr>
        <w:t>CPcs</w:t>
      </w:r>
      <w:r w:rsidRPr="00862B8E">
        <w:rPr>
          <w:rFonts w:ascii="Arial" w:hAnsi="Arial" w:cs="Arial"/>
          <w:sz w:val="20"/>
          <w:szCs w:val="20"/>
          <w:lang w:val="en-US"/>
        </w:rPr>
        <w:t xml:space="preserve">, while </w:t>
      </w:r>
      <w:r w:rsidR="00A71433">
        <w:rPr>
          <w:rFonts w:ascii="Arial" w:hAnsi="Arial" w:cs="Arial"/>
          <w:sz w:val="20"/>
          <w:szCs w:val="20"/>
          <w:lang w:val="en-US"/>
        </w:rPr>
        <w:t>BS</w:t>
      </w:r>
      <w:r w:rsidRPr="00862B8E">
        <w:rPr>
          <w:rFonts w:ascii="Arial" w:hAnsi="Arial" w:cs="Arial"/>
          <w:sz w:val="20"/>
          <w:szCs w:val="20"/>
          <w:lang w:val="en-US"/>
        </w:rPr>
        <w:t xml:space="preserve"> detected 68.8% and 49.5%, respectively. </w:t>
      </w:r>
      <w:r w:rsidR="00A71433">
        <w:rPr>
          <w:rFonts w:ascii="Arial" w:hAnsi="Arial" w:cs="Arial"/>
          <w:sz w:val="20"/>
          <w:szCs w:val="20"/>
          <w:lang w:val="en-US"/>
        </w:rPr>
        <w:t>CPcs</w:t>
      </w:r>
      <w:r w:rsidRPr="00862B8E">
        <w:rPr>
          <w:rFonts w:ascii="Arial" w:hAnsi="Arial" w:cs="Arial"/>
          <w:sz w:val="20"/>
          <w:szCs w:val="20"/>
          <w:lang w:val="en-US"/>
        </w:rPr>
        <w:t xml:space="preserve"> detection in </w:t>
      </w:r>
      <w:r w:rsidR="00A71433">
        <w:rPr>
          <w:rFonts w:ascii="Arial" w:hAnsi="Arial" w:cs="Arial"/>
          <w:sz w:val="20"/>
          <w:szCs w:val="20"/>
          <w:lang w:val="en-US"/>
        </w:rPr>
        <w:t>BD</w:t>
      </w:r>
      <w:r w:rsidRPr="00862B8E">
        <w:rPr>
          <w:rFonts w:ascii="Arial" w:hAnsi="Arial" w:cs="Arial"/>
          <w:sz w:val="20"/>
          <w:szCs w:val="20"/>
          <w:lang w:val="en-US"/>
        </w:rPr>
        <w:t xml:space="preserve"> for PI-RADS 3, 4, and 5 was: 13.7%, 52.2%, and 69.6%, respectively (p</w:t>
      </w:r>
      <w:r w:rsidR="00CD5C97" w:rsidRPr="00CD5C97">
        <w:rPr>
          <w:lang w:val="en-US"/>
        </w:rPr>
        <w:t xml:space="preserve"> </w:t>
      </w:r>
      <w:r w:rsidR="00CD5C97" w:rsidRPr="00CD5C97">
        <w:rPr>
          <w:rFonts w:ascii="Arial" w:hAnsi="Arial" w:cs="Arial"/>
          <w:sz w:val="20"/>
          <w:szCs w:val="20"/>
          <w:lang w:val="en-US"/>
        </w:rPr>
        <w:t>&lt;0.001). Significant differences were found in</w:t>
      </w:r>
      <w:r w:rsidR="001D6EF5">
        <w:rPr>
          <w:rFonts w:ascii="Arial" w:hAnsi="Arial" w:cs="Arial"/>
          <w:sz w:val="20"/>
          <w:szCs w:val="20"/>
          <w:lang w:val="en-US"/>
        </w:rPr>
        <w:t xml:space="preserve"> CPcs</w:t>
      </w:r>
      <w:r w:rsidR="00CD5C97" w:rsidRPr="00CD5C97">
        <w:rPr>
          <w:rFonts w:ascii="Arial" w:hAnsi="Arial" w:cs="Arial"/>
          <w:sz w:val="20"/>
          <w:szCs w:val="20"/>
          <w:lang w:val="en-US"/>
        </w:rPr>
        <w:t xml:space="preserve"> detection between techniques for PI-RADS 3–5 (48.8% </w:t>
      </w:r>
      <w:r w:rsidR="001D6EF5">
        <w:rPr>
          <w:rFonts w:ascii="Arial" w:hAnsi="Arial" w:cs="Arial"/>
          <w:sz w:val="20"/>
          <w:szCs w:val="20"/>
          <w:lang w:val="en-US"/>
        </w:rPr>
        <w:t>BS</w:t>
      </w:r>
      <w:r w:rsidR="00CD5C97" w:rsidRPr="00CD5C97">
        <w:rPr>
          <w:rFonts w:ascii="Arial" w:hAnsi="Arial" w:cs="Arial"/>
          <w:sz w:val="20"/>
          <w:szCs w:val="20"/>
          <w:lang w:val="en-US"/>
        </w:rPr>
        <w:t xml:space="preserve"> vs. 53.7% </w:t>
      </w:r>
      <w:r w:rsidR="001D6EF5">
        <w:rPr>
          <w:rFonts w:ascii="Arial" w:hAnsi="Arial" w:cs="Arial"/>
          <w:sz w:val="20"/>
          <w:szCs w:val="20"/>
          <w:lang w:val="en-US"/>
        </w:rPr>
        <w:t>BD</w:t>
      </w:r>
      <w:r w:rsidR="00CD5C97" w:rsidRPr="00CD5C97">
        <w:rPr>
          <w:rFonts w:ascii="Arial" w:hAnsi="Arial" w:cs="Arial"/>
          <w:sz w:val="20"/>
          <w:szCs w:val="20"/>
          <w:lang w:val="en-US"/>
        </w:rPr>
        <w:t>, p=0.04). The median procedure time was 24 minutes (IQR 8). All patients received midazolam and local anesthesia, with good tolerance and a median pain score (</w:t>
      </w:r>
      <w:r w:rsidR="001D6EF5">
        <w:rPr>
          <w:rFonts w:ascii="Arial" w:hAnsi="Arial" w:cs="Arial"/>
          <w:sz w:val="20"/>
          <w:szCs w:val="20"/>
          <w:lang w:val="en-US"/>
        </w:rPr>
        <w:t>EVA</w:t>
      </w:r>
      <w:r w:rsidR="00CD5C97" w:rsidRPr="00CD5C97">
        <w:rPr>
          <w:rFonts w:ascii="Arial" w:hAnsi="Arial" w:cs="Arial"/>
          <w:sz w:val="20"/>
          <w:szCs w:val="20"/>
          <w:lang w:val="en-US"/>
        </w:rPr>
        <w:t>) of 0 (IQR 1). Complication rates were low: 0.5% urinary tract infection, 1.4% hematuria, 0.2% acute urinary retention, and 0.5% hospitalizations.</w:t>
      </w:r>
    </w:p>
    <w:p w14:paraId="330797DD" w14:textId="77FCD880" w:rsidR="00862B8E" w:rsidRDefault="00862B8E" w:rsidP="00862B8E">
      <w:pPr>
        <w:jc w:val="both"/>
        <w:rPr>
          <w:rFonts w:ascii="Arial" w:hAnsi="Arial" w:cs="Arial"/>
          <w:sz w:val="20"/>
          <w:szCs w:val="20"/>
          <w:lang w:val="en-US"/>
        </w:rPr>
      </w:pPr>
      <w:r w:rsidRPr="00862B8E">
        <w:rPr>
          <w:rFonts w:ascii="Arial" w:hAnsi="Arial" w:cs="Arial"/>
          <w:b/>
          <w:bCs/>
          <w:sz w:val="20"/>
          <w:szCs w:val="20"/>
          <w:lang w:val="en-US"/>
        </w:rPr>
        <w:t>Conclusions:</w:t>
      </w:r>
      <w:r w:rsidRPr="00862B8E">
        <w:rPr>
          <w:rFonts w:ascii="Arial" w:hAnsi="Arial" w:cs="Arial"/>
          <w:sz w:val="20"/>
          <w:szCs w:val="20"/>
          <w:lang w:val="en-US"/>
        </w:rPr>
        <w:t xml:space="preserve"> </w:t>
      </w:r>
      <w:r w:rsidR="001D6EF5">
        <w:rPr>
          <w:rFonts w:ascii="Arial" w:hAnsi="Arial" w:cs="Arial"/>
          <w:sz w:val="20"/>
          <w:szCs w:val="20"/>
          <w:lang w:val="en-US"/>
        </w:rPr>
        <w:t>BpTP</w:t>
      </w:r>
      <w:r w:rsidRPr="00862B8E">
        <w:rPr>
          <w:rFonts w:ascii="Arial" w:hAnsi="Arial" w:cs="Arial"/>
          <w:sz w:val="20"/>
          <w:szCs w:val="20"/>
          <w:lang w:val="en-US"/>
        </w:rPr>
        <w:t xml:space="preserve"> with local anesthesia is a safe, reproducible, and effective technique for detecting </w:t>
      </w:r>
      <w:r w:rsidR="003B7428">
        <w:rPr>
          <w:rFonts w:ascii="Arial" w:hAnsi="Arial" w:cs="Arial"/>
          <w:sz w:val="20"/>
          <w:szCs w:val="20"/>
          <w:lang w:val="en-US"/>
        </w:rPr>
        <w:t>CPcs</w:t>
      </w:r>
      <w:r w:rsidRPr="00862B8E">
        <w:rPr>
          <w:rFonts w:ascii="Arial" w:hAnsi="Arial" w:cs="Arial"/>
          <w:sz w:val="20"/>
          <w:szCs w:val="20"/>
          <w:lang w:val="en-US"/>
        </w:rPr>
        <w:t xml:space="preserve">, which has been successfully standardized in our institution, showing a low complication rate and adequate diagnostic performance. The comparison between </w:t>
      </w:r>
      <w:r w:rsidR="003B7428">
        <w:rPr>
          <w:rFonts w:ascii="Arial" w:hAnsi="Arial" w:cs="Arial"/>
          <w:sz w:val="20"/>
          <w:szCs w:val="20"/>
          <w:lang w:val="en-US"/>
        </w:rPr>
        <w:t>BS</w:t>
      </w:r>
      <w:r w:rsidRPr="00862B8E">
        <w:rPr>
          <w:rFonts w:ascii="Arial" w:hAnsi="Arial" w:cs="Arial"/>
          <w:sz w:val="20"/>
          <w:szCs w:val="20"/>
          <w:lang w:val="en-US"/>
        </w:rPr>
        <w:t xml:space="preserve"> and </w:t>
      </w:r>
      <w:r w:rsidR="003B7428">
        <w:rPr>
          <w:rFonts w:ascii="Arial" w:hAnsi="Arial" w:cs="Arial"/>
          <w:sz w:val="20"/>
          <w:szCs w:val="20"/>
          <w:lang w:val="en-US"/>
        </w:rPr>
        <w:t xml:space="preserve">BD </w:t>
      </w:r>
      <w:r w:rsidRPr="00862B8E">
        <w:rPr>
          <w:rFonts w:ascii="Arial" w:hAnsi="Arial" w:cs="Arial"/>
          <w:sz w:val="20"/>
          <w:szCs w:val="20"/>
          <w:lang w:val="en-US"/>
        </w:rPr>
        <w:t xml:space="preserve">demonstrated superior performance of </w:t>
      </w:r>
      <w:r w:rsidR="003B7428">
        <w:rPr>
          <w:rFonts w:ascii="Arial" w:hAnsi="Arial" w:cs="Arial"/>
          <w:sz w:val="20"/>
          <w:szCs w:val="20"/>
          <w:lang w:val="en-US"/>
        </w:rPr>
        <w:t>BD</w:t>
      </w:r>
      <w:r w:rsidRPr="00862B8E">
        <w:rPr>
          <w:rFonts w:ascii="Arial" w:hAnsi="Arial" w:cs="Arial"/>
          <w:sz w:val="20"/>
          <w:szCs w:val="20"/>
          <w:lang w:val="en-US"/>
        </w:rPr>
        <w:t xml:space="preserve"> in detecting </w:t>
      </w:r>
      <w:r w:rsidR="003B7428">
        <w:rPr>
          <w:rFonts w:ascii="Arial" w:hAnsi="Arial" w:cs="Arial"/>
          <w:sz w:val="20"/>
          <w:szCs w:val="20"/>
          <w:lang w:val="en-US"/>
        </w:rPr>
        <w:t>CPcs</w:t>
      </w:r>
      <w:r w:rsidRPr="00862B8E">
        <w:rPr>
          <w:rFonts w:ascii="Arial" w:hAnsi="Arial" w:cs="Arial"/>
          <w:sz w:val="20"/>
          <w:szCs w:val="20"/>
          <w:lang w:val="en-US"/>
        </w:rPr>
        <w:t>.</w:t>
      </w:r>
    </w:p>
    <w:p w14:paraId="474DC641" w14:textId="77777777" w:rsidR="003B7428" w:rsidRDefault="003B7428" w:rsidP="00862B8E">
      <w:pPr>
        <w:jc w:val="both"/>
        <w:rPr>
          <w:rFonts w:ascii="Arial" w:hAnsi="Arial" w:cs="Arial"/>
          <w:sz w:val="20"/>
          <w:szCs w:val="20"/>
          <w:lang w:val="en-US"/>
        </w:rPr>
      </w:pPr>
    </w:p>
    <w:p w14:paraId="70C7449C" w14:textId="140D266D" w:rsidR="003B7428" w:rsidRPr="00862B8E" w:rsidRDefault="003B7428" w:rsidP="00862B8E">
      <w:pPr>
        <w:jc w:val="both"/>
        <w:rPr>
          <w:rFonts w:ascii="Arial" w:hAnsi="Arial" w:cs="Arial"/>
          <w:sz w:val="20"/>
          <w:szCs w:val="20"/>
        </w:rPr>
      </w:pPr>
      <w:r w:rsidRPr="003B7428">
        <w:rPr>
          <w:rFonts w:ascii="Arial" w:hAnsi="Arial" w:cs="Arial"/>
          <w:sz w:val="20"/>
          <w:szCs w:val="20"/>
        </w:rPr>
        <w:t>Palabras clave: Cáncer de P</w:t>
      </w:r>
      <w:r>
        <w:rPr>
          <w:rFonts w:ascii="Arial" w:hAnsi="Arial" w:cs="Arial"/>
          <w:sz w:val="20"/>
          <w:szCs w:val="20"/>
        </w:rPr>
        <w:t>róstata clínicamente significativo, Biopsia fusión transperineal, anestesia local, complicaciones infecciosas</w:t>
      </w:r>
    </w:p>
    <w:p w14:paraId="197F5803" w14:textId="77777777" w:rsidR="00862B8E" w:rsidRPr="003B7428" w:rsidRDefault="00862B8E" w:rsidP="00C75D2B">
      <w:pPr>
        <w:jc w:val="both"/>
        <w:rPr>
          <w:rFonts w:ascii="Arial" w:hAnsi="Arial" w:cs="Arial"/>
          <w:sz w:val="20"/>
          <w:szCs w:val="20"/>
        </w:rPr>
      </w:pPr>
    </w:p>
    <w:p w14:paraId="02A2E307" w14:textId="77777777" w:rsidR="00A6601D" w:rsidRPr="003B7428" w:rsidRDefault="00A6601D">
      <w:pPr>
        <w:rPr>
          <w:rFonts w:ascii="Arial" w:hAnsi="Arial" w:cs="Arial"/>
          <w:sz w:val="20"/>
          <w:szCs w:val="20"/>
        </w:rPr>
      </w:pPr>
    </w:p>
    <w:p w14:paraId="288C1D90" w14:textId="77777777" w:rsidR="00A6601D" w:rsidRPr="003B7428" w:rsidRDefault="00A6601D">
      <w:pPr>
        <w:rPr>
          <w:rFonts w:ascii="Arial" w:hAnsi="Arial" w:cs="Arial"/>
          <w:sz w:val="20"/>
          <w:szCs w:val="20"/>
        </w:rPr>
      </w:pPr>
    </w:p>
    <w:p w14:paraId="7BFE543A" w14:textId="77777777" w:rsidR="00A6601D" w:rsidRPr="003B7428" w:rsidRDefault="00A6601D">
      <w:pPr>
        <w:rPr>
          <w:rFonts w:ascii="Arial" w:hAnsi="Arial" w:cs="Arial"/>
          <w:sz w:val="20"/>
          <w:szCs w:val="20"/>
        </w:rPr>
      </w:pPr>
    </w:p>
    <w:p w14:paraId="73A23F61" w14:textId="77777777" w:rsidR="00A6601D" w:rsidRPr="003B7428" w:rsidRDefault="00A6601D">
      <w:pPr>
        <w:rPr>
          <w:rFonts w:ascii="Arial" w:hAnsi="Arial" w:cs="Arial"/>
          <w:sz w:val="20"/>
          <w:szCs w:val="20"/>
        </w:rPr>
      </w:pPr>
    </w:p>
    <w:p w14:paraId="1DE5222D" w14:textId="77777777" w:rsidR="00A6601D" w:rsidRPr="003B7428" w:rsidRDefault="00A6601D">
      <w:pPr>
        <w:rPr>
          <w:rFonts w:ascii="Arial" w:hAnsi="Arial" w:cs="Arial"/>
          <w:sz w:val="20"/>
          <w:szCs w:val="20"/>
        </w:rPr>
      </w:pPr>
    </w:p>
    <w:p w14:paraId="1FFF848A" w14:textId="0321D434" w:rsidR="00340201" w:rsidRPr="003B7428" w:rsidRDefault="00340201">
      <w:pPr>
        <w:rPr>
          <w:rFonts w:ascii="Arial" w:hAnsi="Arial" w:cs="Arial"/>
          <w:sz w:val="20"/>
          <w:szCs w:val="20"/>
        </w:rPr>
      </w:pPr>
      <w:r w:rsidRPr="003B7428">
        <w:rPr>
          <w:rFonts w:ascii="Arial" w:hAnsi="Arial" w:cs="Arial"/>
          <w:sz w:val="20"/>
          <w:szCs w:val="20"/>
        </w:rPr>
        <w:br w:type="page"/>
      </w:r>
    </w:p>
    <w:p w14:paraId="7728B106" w14:textId="216E4FFE" w:rsidR="00B81E8A" w:rsidRPr="0055283D" w:rsidRDefault="00D17190">
      <w:pPr>
        <w:rPr>
          <w:rFonts w:ascii="Arial" w:hAnsi="Arial" w:cs="Arial"/>
          <w:b/>
          <w:bCs/>
          <w:sz w:val="20"/>
          <w:szCs w:val="20"/>
        </w:rPr>
      </w:pPr>
      <w:r w:rsidRPr="0055283D">
        <w:rPr>
          <w:rFonts w:ascii="Arial" w:hAnsi="Arial" w:cs="Arial"/>
          <w:b/>
          <w:bCs/>
          <w:sz w:val="20"/>
          <w:szCs w:val="20"/>
        </w:rPr>
        <w:lastRenderedPageBreak/>
        <w:t>INTRODUCCIÓN</w:t>
      </w:r>
    </w:p>
    <w:p w14:paraId="6C7E020D" w14:textId="77777777" w:rsidR="00F05891" w:rsidRDefault="007D4D6B" w:rsidP="00EF29C5">
      <w:pPr>
        <w:ind w:firstLine="708"/>
        <w:jc w:val="both"/>
        <w:rPr>
          <w:rFonts w:ascii="Arial" w:hAnsi="Arial" w:cs="Arial"/>
          <w:sz w:val="20"/>
          <w:szCs w:val="20"/>
        </w:rPr>
      </w:pPr>
      <w:r w:rsidRPr="0055283D">
        <w:rPr>
          <w:rFonts w:ascii="Arial" w:hAnsi="Arial" w:cs="Arial"/>
          <w:sz w:val="20"/>
          <w:szCs w:val="20"/>
        </w:rPr>
        <w:t xml:space="preserve">El </w:t>
      </w:r>
      <w:r w:rsidR="00B81E8A" w:rsidRPr="0055283D">
        <w:rPr>
          <w:rFonts w:ascii="Arial" w:hAnsi="Arial" w:cs="Arial"/>
          <w:sz w:val="20"/>
          <w:szCs w:val="20"/>
        </w:rPr>
        <w:t>Cáncer de Próstata</w:t>
      </w:r>
      <w:r w:rsidR="00EF29C5">
        <w:rPr>
          <w:rFonts w:ascii="Arial" w:hAnsi="Arial" w:cs="Arial"/>
          <w:sz w:val="20"/>
          <w:szCs w:val="20"/>
        </w:rPr>
        <w:t xml:space="preserve"> (CP)</w:t>
      </w:r>
      <w:r w:rsidR="00B81E8A" w:rsidRPr="0055283D">
        <w:rPr>
          <w:rFonts w:ascii="Arial" w:hAnsi="Arial" w:cs="Arial"/>
          <w:sz w:val="20"/>
          <w:szCs w:val="20"/>
        </w:rPr>
        <w:t xml:space="preserve"> </w:t>
      </w:r>
      <w:r w:rsidRPr="0055283D">
        <w:rPr>
          <w:rFonts w:ascii="Arial" w:hAnsi="Arial" w:cs="Arial"/>
          <w:sz w:val="20"/>
          <w:szCs w:val="20"/>
        </w:rPr>
        <w:t xml:space="preserve">es una patología frecuente </w:t>
      </w:r>
      <w:r w:rsidR="00B81E8A" w:rsidRPr="0055283D">
        <w:rPr>
          <w:rFonts w:ascii="Arial" w:hAnsi="Arial" w:cs="Arial"/>
          <w:sz w:val="20"/>
          <w:szCs w:val="20"/>
        </w:rPr>
        <w:t xml:space="preserve">con incidencia en aumento </w:t>
      </w:r>
      <w:r w:rsidR="002A13E5" w:rsidRPr="0055283D">
        <w:rPr>
          <w:rFonts w:ascii="Arial" w:hAnsi="Arial" w:cs="Arial"/>
          <w:sz w:val="20"/>
          <w:szCs w:val="20"/>
        </w:rPr>
        <w:t xml:space="preserve">en la última década, </w:t>
      </w:r>
      <w:r w:rsidR="00B81E8A" w:rsidRPr="0055283D">
        <w:rPr>
          <w:rFonts w:ascii="Arial" w:hAnsi="Arial" w:cs="Arial"/>
          <w:sz w:val="20"/>
          <w:szCs w:val="20"/>
        </w:rPr>
        <w:t xml:space="preserve">siendo actualmente el </w:t>
      </w:r>
      <w:r w:rsidR="00C87738" w:rsidRPr="0055283D">
        <w:rPr>
          <w:rFonts w:ascii="Arial" w:hAnsi="Arial" w:cs="Arial"/>
          <w:sz w:val="20"/>
          <w:szCs w:val="20"/>
        </w:rPr>
        <w:t>segundo c</w:t>
      </w:r>
      <w:r w:rsidR="006C0745" w:rsidRPr="0055283D">
        <w:rPr>
          <w:rFonts w:ascii="Arial" w:hAnsi="Arial" w:cs="Arial"/>
          <w:sz w:val="20"/>
          <w:szCs w:val="20"/>
        </w:rPr>
        <w:t>á</w:t>
      </w:r>
      <w:r w:rsidR="00C87738" w:rsidRPr="0055283D">
        <w:rPr>
          <w:rFonts w:ascii="Arial" w:hAnsi="Arial" w:cs="Arial"/>
          <w:sz w:val="20"/>
          <w:szCs w:val="20"/>
        </w:rPr>
        <w:t xml:space="preserve">ncer </w:t>
      </w:r>
      <w:r w:rsidR="00CD5B6D" w:rsidRPr="0055283D">
        <w:rPr>
          <w:rFonts w:ascii="Arial" w:hAnsi="Arial" w:cs="Arial"/>
          <w:sz w:val="20"/>
          <w:szCs w:val="20"/>
        </w:rPr>
        <w:t xml:space="preserve">más frecuente </w:t>
      </w:r>
      <w:r w:rsidR="00C87738" w:rsidRPr="0055283D">
        <w:rPr>
          <w:rFonts w:ascii="Arial" w:hAnsi="Arial" w:cs="Arial"/>
          <w:sz w:val="20"/>
          <w:szCs w:val="20"/>
        </w:rPr>
        <w:t>en</w:t>
      </w:r>
      <w:r w:rsidR="00B81E8A" w:rsidRPr="0055283D">
        <w:rPr>
          <w:rFonts w:ascii="Arial" w:hAnsi="Arial" w:cs="Arial"/>
          <w:sz w:val="20"/>
          <w:szCs w:val="20"/>
        </w:rPr>
        <w:t xml:space="preserve"> hombres a nivel mundial</w:t>
      </w:r>
      <w:r w:rsidR="00A9606A" w:rsidRPr="0055283D">
        <w:rPr>
          <w:rFonts w:ascii="Arial" w:hAnsi="Arial" w:cs="Arial"/>
          <w:sz w:val="20"/>
          <w:szCs w:val="20"/>
        </w:rPr>
        <w:t xml:space="preserve"> (1).</w:t>
      </w:r>
      <w:r w:rsidR="00E33B7E">
        <w:rPr>
          <w:rFonts w:ascii="Arial" w:hAnsi="Arial" w:cs="Arial"/>
          <w:sz w:val="20"/>
          <w:szCs w:val="20"/>
        </w:rPr>
        <w:t xml:space="preserve"> </w:t>
      </w:r>
      <w:r w:rsidR="00B81E8A" w:rsidRPr="0055283D">
        <w:rPr>
          <w:rFonts w:ascii="Arial" w:hAnsi="Arial" w:cs="Arial"/>
          <w:sz w:val="20"/>
          <w:szCs w:val="20"/>
        </w:rPr>
        <w:t xml:space="preserve">La biopsia de próstata </w:t>
      </w:r>
      <w:r w:rsidR="00CD5B6D" w:rsidRPr="0055283D">
        <w:rPr>
          <w:rFonts w:ascii="Arial" w:hAnsi="Arial" w:cs="Arial"/>
          <w:sz w:val="20"/>
          <w:szCs w:val="20"/>
        </w:rPr>
        <w:t xml:space="preserve">es el procedimiento de elección para el diagnóstico del Cáncer de Próstata y </w:t>
      </w:r>
      <w:r w:rsidR="00B81E8A" w:rsidRPr="0055283D">
        <w:rPr>
          <w:rFonts w:ascii="Arial" w:hAnsi="Arial" w:cs="Arial"/>
          <w:sz w:val="20"/>
          <w:szCs w:val="20"/>
        </w:rPr>
        <w:t xml:space="preserve">también ha ido en aumento, estimándose actualmente en más de 1 millón de biopsia al año en </w:t>
      </w:r>
      <w:r w:rsidR="002A13E5" w:rsidRPr="0055283D">
        <w:rPr>
          <w:rFonts w:ascii="Arial" w:hAnsi="Arial" w:cs="Arial"/>
          <w:sz w:val="20"/>
          <w:szCs w:val="20"/>
        </w:rPr>
        <w:t>Europa</w:t>
      </w:r>
      <w:r w:rsidR="00B81E8A" w:rsidRPr="0055283D">
        <w:rPr>
          <w:rFonts w:ascii="Arial" w:hAnsi="Arial" w:cs="Arial"/>
          <w:sz w:val="20"/>
          <w:szCs w:val="20"/>
        </w:rPr>
        <w:t xml:space="preserve"> y</w:t>
      </w:r>
      <w:r w:rsidR="002A13E5" w:rsidRPr="0055283D">
        <w:rPr>
          <w:rFonts w:ascii="Arial" w:hAnsi="Arial" w:cs="Arial"/>
          <w:sz w:val="20"/>
          <w:szCs w:val="20"/>
        </w:rPr>
        <w:t xml:space="preserve"> Norteamérica</w:t>
      </w:r>
      <w:r w:rsidR="00B81E8A" w:rsidRPr="0055283D">
        <w:rPr>
          <w:rFonts w:ascii="Arial" w:hAnsi="Arial" w:cs="Arial"/>
          <w:sz w:val="20"/>
          <w:szCs w:val="20"/>
        </w:rPr>
        <w:t>.</w:t>
      </w:r>
      <w:r w:rsidR="00330EAD" w:rsidRPr="0055283D">
        <w:rPr>
          <w:rFonts w:ascii="Arial" w:hAnsi="Arial" w:cs="Arial"/>
          <w:sz w:val="20"/>
          <w:szCs w:val="20"/>
        </w:rPr>
        <w:t xml:space="preserve"> </w:t>
      </w:r>
      <w:r w:rsidR="00B81E8A" w:rsidRPr="0055283D">
        <w:rPr>
          <w:rFonts w:ascii="Arial" w:hAnsi="Arial" w:cs="Arial"/>
          <w:sz w:val="20"/>
          <w:szCs w:val="20"/>
        </w:rPr>
        <w:t xml:space="preserve"> Esto </w:t>
      </w:r>
      <w:r w:rsidR="00480899">
        <w:rPr>
          <w:rFonts w:ascii="Arial" w:hAnsi="Arial" w:cs="Arial"/>
          <w:sz w:val="20"/>
          <w:szCs w:val="20"/>
        </w:rPr>
        <w:t>ha ido acompañado</w:t>
      </w:r>
      <w:r w:rsidR="00B81E8A" w:rsidRPr="0055283D">
        <w:rPr>
          <w:rFonts w:ascii="Arial" w:hAnsi="Arial" w:cs="Arial"/>
          <w:sz w:val="20"/>
          <w:szCs w:val="20"/>
        </w:rPr>
        <w:t xml:space="preserve"> de un aumento en la tasa de detección de cáncer de próstata clínicamente significativ</w:t>
      </w:r>
      <w:r w:rsidR="00D30AB1">
        <w:rPr>
          <w:rFonts w:ascii="Arial" w:hAnsi="Arial" w:cs="Arial"/>
          <w:sz w:val="20"/>
          <w:szCs w:val="20"/>
        </w:rPr>
        <w:t>o (CPcs)</w:t>
      </w:r>
      <w:r w:rsidR="00B81E8A" w:rsidRPr="0055283D">
        <w:rPr>
          <w:rFonts w:ascii="Arial" w:hAnsi="Arial" w:cs="Arial"/>
          <w:sz w:val="20"/>
          <w:szCs w:val="20"/>
        </w:rPr>
        <w:t xml:space="preserve"> gracias a la expansión del uso de la resonancia </w:t>
      </w:r>
      <w:r w:rsidR="00F459E0">
        <w:rPr>
          <w:rFonts w:ascii="Arial" w:hAnsi="Arial" w:cs="Arial"/>
          <w:sz w:val="20"/>
          <w:szCs w:val="20"/>
        </w:rPr>
        <w:t xml:space="preserve">magnética multiparamétrica </w:t>
      </w:r>
      <w:r w:rsidR="00B81E8A" w:rsidRPr="0055283D">
        <w:rPr>
          <w:rFonts w:ascii="Arial" w:hAnsi="Arial" w:cs="Arial"/>
          <w:sz w:val="20"/>
          <w:szCs w:val="20"/>
        </w:rPr>
        <w:t>de próstata</w:t>
      </w:r>
      <w:r w:rsidR="00A9606A" w:rsidRPr="0055283D">
        <w:rPr>
          <w:rFonts w:ascii="Arial" w:hAnsi="Arial" w:cs="Arial"/>
          <w:sz w:val="20"/>
          <w:szCs w:val="20"/>
        </w:rPr>
        <w:t xml:space="preserve"> </w:t>
      </w:r>
      <w:r w:rsidR="00D30AB1">
        <w:rPr>
          <w:rFonts w:ascii="Arial" w:hAnsi="Arial" w:cs="Arial"/>
          <w:sz w:val="20"/>
          <w:szCs w:val="20"/>
        </w:rPr>
        <w:t xml:space="preserve">(RMmp) </w:t>
      </w:r>
      <w:r w:rsidR="00A9606A" w:rsidRPr="0055283D">
        <w:rPr>
          <w:rFonts w:ascii="Arial" w:hAnsi="Arial" w:cs="Arial"/>
          <w:sz w:val="20"/>
          <w:szCs w:val="20"/>
        </w:rPr>
        <w:t>(2,3)</w:t>
      </w:r>
      <w:r w:rsidR="00E33B7E">
        <w:rPr>
          <w:rFonts w:ascii="Arial" w:hAnsi="Arial" w:cs="Arial"/>
          <w:sz w:val="20"/>
          <w:szCs w:val="20"/>
        </w:rPr>
        <w:t xml:space="preserve">. </w:t>
      </w:r>
    </w:p>
    <w:p w14:paraId="4661A172" w14:textId="545ADBAE" w:rsidR="002C09BF" w:rsidRPr="0055283D" w:rsidRDefault="00330EAD" w:rsidP="00EF29C5">
      <w:pPr>
        <w:ind w:firstLine="708"/>
        <w:jc w:val="both"/>
        <w:rPr>
          <w:rFonts w:ascii="Arial" w:hAnsi="Arial" w:cs="Arial"/>
          <w:sz w:val="20"/>
          <w:szCs w:val="20"/>
        </w:rPr>
      </w:pPr>
      <w:r w:rsidRPr="0055283D">
        <w:rPr>
          <w:rFonts w:ascii="Arial" w:hAnsi="Arial" w:cs="Arial"/>
          <w:sz w:val="20"/>
          <w:szCs w:val="20"/>
        </w:rPr>
        <w:t xml:space="preserve">Actualmente la mayor disponibilidad y </w:t>
      </w:r>
      <w:r w:rsidR="00BC06E5" w:rsidRPr="0055283D">
        <w:rPr>
          <w:rFonts w:ascii="Arial" w:hAnsi="Arial" w:cs="Arial"/>
          <w:sz w:val="20"/>
          <w:szCs w:val="20"/>
        </w:rPr>
        <w:t>familiaridad del urólogo es con el acceso transrectal,</w:t>
      </w:r>
      <w:r w:rsidR="00F23E03" w:rsidRPr="0055283D">
        <w:rPr>
          <w:rFonts w:ascii="Arial" w:hAnsi="Arial" w:cs="Arial"/>
          <w:sz w:val="20"/>
          <w:szCs w:val="20"/>
        </w:rPr>
        <w:t xml:space="preserve"> s</w:t>
      </w:r>
      <w:r w:rsidR="00B81E8A" w:rsidRPr="0055283D">
        <w:rPr>
          <w:rFonts w:ascii="Arial" w:hAnsi="Arial" w:cs="Arial"/>
          <w:sz w:val="20"/>
          <w:szCs w:val="20"/>
        </w:rPr>
        <w:t xml:space="preserve">in </w:t>
      </w:r>
      <w:r w:rsidR="00900A93" w:rsidRPr="0055283D">
        <w:rPr>
          <w:rFonts w:ascii="Arial" w:hAnsi="Arial" w:cs="Arial"/>
          <w:sz w:val="20"/>
          <w:szCs w:val="20"/>
        </w:rPr>
        <w:t>embargo,</w:t>
      </w:r>
      <w:r w:rsidR="00B81E8A" w:rsidRPr="0055283D">
        <w:rPr>
          <w:rFonts w:ascii="Arial" w:hAnsi="Arial" w:cs="Arial"/>
          <w:sz w:val="20"/>
          <w:szCs w:val="20"/>
        </w:rPr>
        <w:t xml:space="preserve"> la biopsia de próstata </w:t>
      </w:r>
      <w:r w:rsidR="00F23E03" w:rsidRPr="0055283D">
        <w:rPr>
          <w:rFonts w:ascii="Arial" w:hAnsi="Arial" w:cs="Arial"/>
          <w:sz w:val="20"/>
          <w:szCs w:val="20"/>
        </w:rPr>
        <w:t>transrectal</w:t>
      </w:r>
      <w:r w:rsidR="00B81E8A" w:rsidRPr="0055283D">
        <w:rPr>
          <w:rFonts w:ascii="Arial" w:hAnsi="Arial" w:cs="Arial"/>
          <w:sz w:val="20"/>
          <w:szCs w:val="20"/>
        </w:rPr>
        <w:t xml:space="preserve"> tiene un riesgo de complicaciones infecciosas </w:t>
      </w:r>
      <w:r w:rsidR="00D53483" w:rsidRPr="0055283D">
        <w:rPr>
          <w:rFonts w:ascii="Arial" w:hAnsi="Arial" w:cs="Arial"/>
          <w:sz w:val="20"/>
          <w:szCs w:val="20"/>
        </w:rPr>
        <w:t xml:space="preserve"> </w:t>
      </w:r>
      <w:r w:rsidR="00CA756C" w:rsidRPr="0055283D">
        <w:rPr>
          <w:rFonts w:ascii="Arial" w:hAnsi="Arial" w:cs="Arial"/>
          <w:sz w:val="20"/>
          <w:szCs w:val="20"/>
        </w:rPr>
        <w:t xml:space="preserve">no menor </w:t>
      </w:r>
      <w:r w:rsidR="00D53483" w:rsidRPr="0055283D">
        <w:rPr>
          <w:rFonts w:ascii="Arial" w:hAnsi="Arial" w:cs="Arial"/>
          <w:sz w:val="20"/>
          <w:szCs w:val="20"/>
        </w:rPr>
        <w:t xml:space="preserve">con tasas de </w:t>
      </w:r>
      <w:r w:rsidR="00D30AB1">
        <w:rPr>
          <w:rFonts w:ascii="Arial" w:hAnsi="Arial" w:cs="Arial"/>
          <w:sz w:val="20"/>
          <w:szCs w:val="20"/>
        </w:rPr>
        <w:t>infección urinaria</w:t>
      </w:r>
      <w:r w:rsidR="00D53483" w:rsidRPr="0055283D">
        <w:rPr>
          <w:rFonts w:ascii="Arial" w:hAnsi="Arial" w:cs="Arial"/>
          <w:sz w:val="20"/>
          <w:szCs w:val="20"/>
        </w:rPr>
        <w:t xml:space="preserve"> </w:t>
      </w:r>
      <w:r w:rsidR="00F05891">
        <w:rPr>
          <w:rFonts w:ascii="Arial" w:hAnsi="Arial" w:cs="Arial"/>
          <w:sz w:val="20"/>
          <w:szCs w:val="20"/>
        </w:rPr>
        <w:t xml:space="preserve">(ITU) </w:t>
      </w:r>
      <w:r w:rsidR="005614ED">
        <w:rPr>
          <w:rFonts w:ascii="Arial" w:hAnsi="Arial" w:cs="Arial"/>
          <w:sz w:val="20"/>
          <w:szCs w:val="20"/>
        </w:rPr>
        <w:t xml:space="preserve">que van del </w:t>
      </w:r>
      <w:r w:rsidR="00D53483" w:rsidRPr="0055283D">
        <w:rPr>
          <w:rFonts w:ascii="Arial" w:hAnsi="Arial" w:cs="Arial"/>
          <w:sz w:val="20"/>
          <w:szCs w:val="20"/>
        </w:rPr>
        <w:t>0,1</w:t>
      </w:r>
      <w:r w:rsidR="005614ED">
        <w:rPr>
          <w:rFonts w:ascii="Arial" w:hAnsi="Arial" w:cs="Arial"/>
          <w:sz w:val="20"/>
          <w:szCs w:val="20"/>
        </w:rPr>
        <w:t xml:space="preserve"> a </w:t>
      </w:r>
      <w:r w:rsidR="00D53483" w:rsidRPr="0055283D">
        <w:rPr>
          <w:rFonts w:ascii="Arial" w:hAnsi="Arial" w:cs="Arial"/>
          <w:sz w:val="20"/>
          <w:szCs w:val="20"/>
        </w:rPr>
        <w:t xml:space="preserve">7,0% y de </w:t>
      </w:r>
      <w:r w:rsidR="005614ED">
        <w:rPr>
          <w:rFonts w:ascii="Arial" w:hAnsi="Arial" w:cs="Arial"/>
          <w:sz w:val="20"/>
          <w:szCs w:val="20"/>
        </w:rPr>
        <w:t>s</w:t>
      </w:r>
      <w:r w:rsidR="00D53483" w:rsidRPr="0055283D">
        <w:rPr>
          <w:rFonts w:ascii="Arial" w:hAnsi="Arial" w:cs="Arial"/>
          <w:sz w:val="20"/>
          <w:szCs w:val="20"/>
        </w:rPr>
        <w:t xml:space="preserve">epsis urinaria </w:t>
      </w:r>
      <w:r w:rsidR="005614ED">
        <w:rPr>
          <w:rFonts w:ascii="Arial" w:hAnsi="Arial" w:cs="Arial"/>
          <w:sz w:val="20"/>
          <w:szCs w:val="20"/>
        </w:rPr>
        <w:t xml:space="preserve">de </w:t>
      </w:r>
      <w:r w:rsidR="00D53483" w:rsidRPr="0055283D">
        <w:rPr>
          <w:rFonts w:ascii="Arial" w:hAnsi="Arial" w:cs="Arial"/>
          <w:sz w:val="20"/>
          <w:szCs w:val="20"/>
        </w:rPr>
        <w:t>0,3</w:t>
      </w:r>
      <w:r w:rsidR="005614ED">
        <w:rPr>
          <w:rFonts w:ascii="Arial" w:hAnsi="Arial" w:cs="Arial"/>
          <w:sz w:val="20"/>
          <w:szCs w:val="20"/>
        </w:rPr>
        <w:t xml:space="preserve"> a </w:t>
      </w:r>
      <w:r w:rsidR="00D53483" w:rsidRPr="0055283D">
        <w:rPr>
          <w:rFonts w:ascii="Arial" w:hAnsi="Arial" w:cs="Arial"/>
          <w:sz w:val="20"/>
          <w:szCs w:val="20"/>
        </w:rPr>
        <w:t>3,1%</w:t>
      </w:r>
      <w:r w:rsidR="00C2126C" w:rsidRPr="0055283D">
        <w:rPr>
          <w:rFonts w:ascii="Arial" w:hAnsi="Arial" w:cs="Arial"/>
          <w:sz w:val="20"/>
          <w:szCs w:val="20"/>
        </w:rPr>
        <w:t xml:space="preserve"> (2</w:t>
      </w:r>
      <w:r w:rsidR="00C06C86" w:rsidRPr="0055283D">
        <w:rPr>
          <w:rFonts w:ascii="Arial" w:hAnsi="Arial" w:cs="Arial"/>
          <w:sz w:val="20"/>
          <w:szCs w:val="20"/>
        </w:rPr>
        <w:t xml:space="preserve">,4) </w:t>
      </w:r>
      <w:r w:rsidR="00D53483" w:rsidRPr="0055283D">
        <w:rPr>
          <w:rFonts w:ascii="Arial" w:hAnsi="Arial" w:cs="Arial"/>
          <w:sz w:val="20"/>
          <w:szCs w:val="20"/>
        </w:rPr>
        <w:t>.</w:t>
      </w:r>
      <w:r w:rsidR="00960CE6" w:rsidRPr="0055283D">
        <w:rPr>
          <w:rFonts w:ascii="Arial" w:hAnsi="Arial" w:cs="Arial"/>
          <w:sz w:val="20"/>
          <w:szCs w:val="20"/>
        </w:rPr>
        <w:t xml:space="preserve"> Sumado a esto </w:t>
      </w:r>
      <w:r w:rsidR="0063649B" w:rsidRPr="0055283D">
        <w:rPr>
          <w:rFonts w:ascii="Arial" w:hAnsi="Arial" w:cs="Arial"/>
          <w:sz w:val="20"/>
          <w:szCs w:val="20"/>
        </w:rPr>
        <w:t>existe un creciente</w:t>
      </w:r>
      <w:r w:rsidR="00D53483" w:rsidRPr="0055283D">
        <w:rPr>
          <w:rFonts w:ascii="Arial" w:hAnsi="Arial" w:cs="Arial"/>
          <w:sz w:val="20"/>
          <w:szCs w:val="20"/>
        </w:rPr>
        <w:t xml:space="preserve"> aumento en </w:t>
      </w:r>
      <w:r w:rsidR="009C3349" w:rsidRPr="0055283D">
        <w:rPr>
          <w:rFonts w:ascii="Arial" w:hAnsi="Arial" w:cs="Arial"/>
          <w:sz w:val="20"/>
          <w:szCs w:val="20"/>
        </w:rPr>
        <w:t>las tasas</w:t>
      </w:r>
      <w:r w:rsidR="00D53483" w:rsidRPr="0055283D">
        <w:rPr>
          <w:rFonts w:ascii="Arial" w:hAnsi="Arial" w:cs="Arial"/>
          <w:sz w:val="20"/>
          <w:szCs w:val="20"/>
        </w:rPr>
        <w:t xml:space="preserve"> de resistencia bacteriana a antibióticos, con niveles de resistencia de E. coli al ciprofloxacino de hasta 40%</w:t>
      </w:r>
      <w:r w:rsidR="00C06C86" w:rsidRPr="0055283D">
        <w:rPr>
          <w:rFonts w:ascii="Arial" w:hAnsi="Arial" w:cs="Arial"/>
          <w:sz w:val="20"/>
          <w:szCs w:val="20"/>
        </w:rPr>
        <w:t xml:space="preserve"> (3)</w:t>
      </w:r>
      <w:r w:rsidR="00AC1329">
        <w:rPr>
          <w:rFonts w:ascii="Arial" w:hAnsi="Arial" w:cs="Arial"/>
          <w:sz w:val="20"/>
          <w:szCs w:val="20"/>
        </w:rPr>
        <w:t xml:space="preserve">. </w:t>
      </w:r>
      <w:r w:rsidR="0063649B" w:rsidRPr="0055283D">
        <w:rPr>
          <w:rFonts w:ascii="Arial" w:hAnsi="Arial" w:cs="Arial"/>
          <w:sz w:val="20"/>
          <w:szCs w:val="20"/>
        </w:rPr>
        <w:t>Algun</w:t>
      </w:r>
      <w:r w:rsidR="00AC1329">
        <w:rPr>
          <w:rFonts w:ascii="Arial" w:hAnsi="Arial" w:cs="Arial"/>
          <w:sz w:val="20"/>
          <w:szCs w:val="20"/>
        </w:rPr>
        <w:t>o</w:t>
      </w:r>
      <w:r w:rsidR="0063649B" w:rsidRPr="0055283D">
        <w:rPr>
          <w:rFonts w:ascii="Arial" w:hAnsi="Arial" w:cs="Arial"/>
          <w:sz w:val="20"/>
          <w:szCs w:val="20"/>
        </w:rPr>
        <w:t>s factores de riesgo que se presentan en forma frecuente en pacientes que se someten a una biopsia de próstata</w:t>
      </w:r>
      <w:r w:rsidR="00F05891">
        <w:rPr>
          <w:rFonts w:ascii="Arial" w:hAnsi="Arial" w:cs="Arial"/>
          <w:sz w:val="20"/>
          <w:szCs w:val="20"/>
        </w:rPr>
        <w:t xml:space="preserve"> </w:t>
      </w:r>
      <w:r w:rsidR="0063649B" w:rsidRPr="0055283D">
        <w:rPr>
          <w:rFonts w:ascii="Arial" w:hAnsi="Arial" w:cs="Arial"/>
          <w:sz w:val="20"/>
          <w:szCs w:val="20"/>
        </w:rPr>
        <w:t>como</w:t>
      </w:r>
      <w:r w:rsidR="00D43130" w:rsidRPr="0055283D">
        <w:rPr>
          <w:rFonts w:ascii="Arial" w:hAnsi="Arial" w:cs="Arial"/>
          <w:sz w:val="20"/>
          <w:szCs w:val="20"/>
        </w:rPr>
        <w:t xml:space="preserve"> </w:t>
      </w:r>
      <w:r w:rsidR="00F05891">
        <w:rPr>
          <w:rFonts w:ascii="Arial" w:hAnsi="Arial" w:cs="Arial"/>
          <w:sz w:val="20"/>
          <w:szCs w:val="20"/>
        </w:rPr>
        <w:t>diabetes mellitus tipo 2</w:t>
      </w:r>
      <w:r w:rsidR="00D53483" w:rsidRPr="0055283D">
        <w:rPr>
          <w:rFonts w:ascii="Arial" w:hAnsi="Arial" w:cs="Arial"/>
          <w:sz w:val="20"/>
          <w:szCs w:val="20"/>
        </w:rPr>
        <w:t xml:space="preserve">, inmunosupresión, ITUs previas, biopsia previa o exposición reciente a antibióticos </w:t>
      </w:r>
      <w:r w:rsidR="00D43130" w:rsidRPr="0055283D">
        <w:rPr>
          <w:rFonts w:ascii="Arial" w:hAnsi="Arial" w:cs="Arial"/>
          <w:sz w:val="20"/>
          <w:szCs w:val="20"/>
        </w:rPr>
        <w:t xml:space="preserve">también </w:t>
      </w:r>
      <w:r w:rsidR="00D53483" w:rsidRPr="0055283D">
        <w:rPr>
          <w:rFonts w:ascii="Arial" w:hAnsi="Arial" w:cs="Arial"/>
          <w:sz w:val="20"/>
          <w:szCs w:val="20"/>
        </w:rPr>
        <w:t>aumentarían el riesgo de infección</w:t>
      </w:r>
      <w:r w:rsidR="00C06C86" w:rsidRPr="0055283D">
        <w:rPr>
          <w:rFonts w:ascii="Arial" w:hAnsi="Arial" w:cs="Arial"/>
          <w:sz w:val="20"/>
          <w:szCs w:val="20"/>
        </w:rPr>
        <w:t xml:space="preserve"> (5).</w:t>
      </w:r>
      <w:r w:rsidR="00AC1329">
        <w:rPr>
          <w:rFonts w:ascii="Arial" w:hAnsi="Arial" w:cs="Arial"/>
          <w:sz w:val="20"/>
          <w:szCs w:val="20"/>
        </w:rPr>
        <w:t xml:space="preserve"> </w:t>
      </w:r>
      <w:r w:rsidR="007B6BE4" w:rsidRPr="0055283D">
        <w:rPr>
          <w:rFonts w:ascii="Arial" w:hAnsi="Arial" w:cs="Arial"/>
          <w:sz w:val="20"/>
          <w:szCs w:val="20"/>
        </w:rPr>
        <w:t>Hasta el 71% de las hospitalizaciones posteriores a biopsia de próstata son por complicaciones infecciosas</w:t>
      </w:r>
      <w:r w:rsidR="006942DB" w:rsidRPr="0055283D">
        <w:rPr>
          <w:rFonts w:ascii="Arial" w:hAnsi="Arial" w:cs="Arial"/>
          <w:sz w:val="20"/>
          <w:szCs w:val="20"/>
        </w:rPr>
        <w:t>, aumentando en 2,65 veces el riesgo de hospitalización</w:t>
      </w:r>
      <w:r w:rsidR="00DD04AA" w:rsidRPr="0055283D">
        <w:rPr>
          <w:rFonts w:ascii="Arial" w:hAnsi="Arial" w:cs="Arial"/>
          <w:sz w:val="20"/>
          <w:szCs w:val="20"/>
        </w:rPr>
        <w:t xml:space="preserve"> y </w:t>
      </w:r>
      <w:r w:rsidR="00C45B7D" w:rsidRPr="0055283D">
        <w:rPr>
          <w:rFonts w:ascii="Arial" w:hAnsi="Arial" w:cs="Arial"/>
          <w:sz w:val="20"/>
          <w:szCs w:val="20"/>
        </w:rPr>
        <w:t>r</w:t>
      </w:r>
      <w:r w:rsidR="002C09BF" w:rsidRPr="0055283D">
        <w:rPr>
          <w:rFonts w:ascii="Arial" w:hAnsi="Arial" w:cs="Arial"/>
          <w:sz w:val="20"/>
          <w:szCs w:val="20"/>
        </w:rPr>
        <w:t xml:space="preserve">epresentando costos de U$ 8600 – 19100 en Norteamérica </w:t>
      </w:r>
      <w:r w:rsidR="003E1B2B" w:rsidRPr="0055283D">
        <w:rPr>
          <w:rFonts w:ascii="Arial" w:hAnsi="Arial" w:cs="Arial"/>
          <w:sz w:val="20"/>
          <w:szCs w:val="20"/>
        </w:rPr>
        <w:t>(6,7).</w:t>
      </w:r>
    </w:p>
    <w:p w14:paraId="4EAE5FF0" w14:textId="66D80304" w:rsidR="007B6BE4" w:rsidRPr="0055283D" w:rsidRDefault="0040546A" w:rsidP="00EF29C5">
      <w:pPr>
        <w:ind w:firstLine="708"/>
        <w:jc w:val="both"/>
        <w:rPr>
          <w:rFonts w:ascii="Arial" w:hAnsi="Arial" w:cs="Arial"/>
          <w:sz w:val="20"/>
          <w:szCs w:val="20"/>
        </w:rPr>
      </w:pPr>
      <w:r w:rsidRPr="0055283D">
        <w:rPr>
          <w:rFonts w:ascii="Arial" w:hAnsi="Arial" w:cs="Arial"/>
          <w:sz w:val="20"/>
          <w:szCs w:val="20"/>
        </w:rPr>
        <w:t xml:space="preserve">El acceso transperineal resurge en </w:t>
      </w:r>
      <w:r w:rsidR="00AA34B6" w:rsidRPr="0055283D">
        <w:rPr>
          <w:rFonts w:ascii="Arial" w:hAnsi="Arial" w:cs="Arial"/>
          <w:sz w:val="20"/>
          <w:szCs w:val="20"/>
        </w:rPr>
        <w:t>la década de 19</w:t>
      </w:r>
      <w:r w:rsidRPr="0055283D">
        <w:rPr>
          <w:rFonts w:ascii="Arial" w:hAnsi="Arial" w:cs="Arial"/>
          <w:sz w:val="20"/>
          <w:szCs w:val="20"/>
        </w:rPr>
        <w:t xml:space="preserve">90. </w:t>
      </w:r>
      <w:r w:rsidR="002C6471" w:rsidRPr="0055283D">
        <w:rPr>
          <w:rFonts w:ascii="Arial" w:hAnsi="Arial" w:cs="Arial"/>
          <w:sz w:val="20"/>
          <w:szCs w:val="20"/>
        </w:rPr>
        <w:t>Inicialmente como biopsia por templado, con múltiples muestras</w:t>
      </w:r>
      <w:r w:rsidR="006D3514" w:rsidRPr="0055283D">
        <w:rPr>
          <w:rFonts w:ascii="Arial" w:hAnsi="Arial" w:cs="Arial"/>
          <w:sz w:val="20"/>
          <w:szCs w:val="20"/>
        </w:rPr>
        <w:t xml:space="preserve">, con requerimiento de </w:t>
      </w:r>
      <w:r w:rsidR="007E77EE" w:rsidRPr="0055283D">
        <w:rPr>
          <w:rFonts w:ascii="Arial" w:hAnsi="Arial" w:cs="Arial"/>
          <w:sz w:val="20"/>
          <w:szCs w:val="20"/>
        </w:rPr>
        <w:t xml:space="preserve">pabellón </w:t>
      </w:r>
      <w:r w:rsidR="00B505B8" w:rsidRPr="0055283D">
        <w:rPr>
          <w:rFonts w:ascii="Arial" w:hAnsi="Arial" w:cs="Arial"/>
          <w:sz w:val="20"/>
          <w:szCs w:val="20"/>
        </w:rPr>
        <w:t xml:space="preserve">quirúrgico </w:t>
      </w:r>
      <w:r w:rsidR="007E77EE" w:rsidRPr="0055283D">
        <w:rPr>
          <w:rFonts w:ascii="Arial" w:hAnsi="Arial" w:cs="Arial"/>
          <w:sz w:val="20"/>
          <w:szCs w:val="20"/>
        </w:rPr>
        <w:t>y anestesia</w:t>
      </w:r>
      <w:r w:rsidR="00B505B8" w:rsidRPr="0055283D">
        <w:rPr>
          <w:rFonts w:ascii="Arial" w:hAnsi="Arial" w:cs="Arial"/>
          <w:sz w:val="20"/>
          <w:szCs w:val="20"/>
        </w:rPr>
        <w:t xml:space="preserve"> general</w:t>
      </w:r>
      <w:r w:rsidR="007E77EE" w:rsidRPr="0055283D">
        <w:rPr>
          <w:rFonts w:ascii="Arial" w:hAnsi="Arial" w:cs="Arial"/>
          <w:sz w:val="20"/>
          <w:szCs w:val="20"/>
        </w:rPr>
        <w:t>.</w:t>
      </w:r>
      <w:r w:rsidR="00B505B8" w:rsidRPr="0055283D">
        <w:rPr>
          <w:rFonts w:ascii="Arial" w:hAnsi="Arial" w:cs="Arial"/>
          <w:sz w:val="20"/>
          <w:szCs w:val="20"/>
        </w:rPr>
        <w:t xml:space="preserve"> En ese </w:t>
      </w:r>
      <w:r w:rsidR="00B505B8" w:rsidRPr="0055283D">
        <w:rPr>
          <w:rFonts w:ascii="Arial" w:hAnsi="Arial" w:cs="Arial"/>
          <w:sz w:val="20"/>
          <w:szCs w:val="20"/>
        </w:rPr>
        <w:lastRenderedPageBreak/>
        <w:t>entonces ya mostraba menor</w:t>
      </w:r>
      <w:r w:rsidR="0008522E" w:rsidRPr="0055283D">
        <w:rPr>
          <w:rFonts w:ascii="Arial" w:hAnsi="Arial" w:cs="Arial"/>
          <w:sz w:val="20"/>
          <w:szCs w:val="20"/>
        </w:rPr>
        <w:t xml:space="preserve"> tasa de</w:t>
      </w:r>
      <w:r w:rsidR="0008168C" w:rsidRPr="0055283D">
        <w:rPr>
          <w:rFonts w:ascii="Arial" w:hAnsi="Arial" w:cs="Arial"/>
          <w:sz w:val="20"/>
          <w:szCs w:val="20"/>
        </w:rPr>
        <w:t xml:space="preserve"> complicaciones</w:t>
      </w:r>
      <w:r w:rsidR="0008522E" w:rsidRPr="0055283D">
        <w:rPr>
          <w:rFonts w:ascii="Arial" w:hAnsi="Arial" w:cs="Arial"/>
          <w:sz w:val="20"/>
          <w:szCs w:val="20"/>
        </w:rPr>
        <w:t xml:space="preserve"> infeccio</w:t>
      </w:r>
      <w:r w:rsidR="0008168C" w:rsidRPr="0055283D">
        <w:rPr>
          <w:rFonts w:ascii="Arial" w:hAnsi="Arial" w:cs="Arial"/>
          <w:sz w:val="20"/>
          <w:szCs w:val="20"/>
        </w:rPr>
        <w:t>sas</w:t>
      </w:r>
      <w:r w:rsidR="0008522E" w:rsidRPr="0055283D">
        <w:rPr>
          <w:rFonts w:ascii="Arial" w:hAnsi="Arial" w:cs="Arial"/>
          <w:sz w:val="20"/>
          <w:szCs w:val="20"/>
        </w:rPr>
        <w:t xml:space="preserve"> y sepsis</w:t>
      </w:r>
      <w:r w:rsidR="0008168C" w:rsidRPr="0055283D">
        <w:rPr>
          <w:rFonts w:ascii="Arial" w:hAnsi="Arial" w:cs="Arial"/>
          <w:sz w:val="20"/>
          <w:szCs w:val="20"/>
        </w:rPr>
        <w:t xml:space="preserve"> con el beneficio de lograr un mejor </w:t>
      </w:r>
      <w:r w:rsidR="0008522E" w:rsidRPr="0055283D">
        <w:rPr>
          <w:rFonts w:ascii="Arial" w:hAnsi="Arial" w:cs="Arial"/>
          <w:sz w:val="20"/>
          <w:szCs w:val="20"/>
        </w:rPr>
        <w:t>acceso a zona anterior de próstata</w:t>
      </w:r>
      <w:r w:rsidR="003E1B2B" w:rsidRPr="0055283D">
        <w:rPr>
          <w:rFonts w:ascii="Arial" w:hAnsi="Arial" w:cs="Arial"/>
          <w:sz w:val="20"/>
          <w:szCs w:val="20"/>
        </w:rPr>
        <w:t xml:space="preserve"> (8, 9).</w:t>
      </w:r>
      <w:r w:rsidR="00AC1329">
        <w:rPr>
          <w:rFonts w:ascii="Arial" w:hAnsi="Arial" w:cs="Arial"/>
          <w:sz w:val="20"/>
          <w:szCs w:val="20"/>
        </w:rPr>
        <w:t xml:space="preserve"> </w:t>
      </w:r>
      <w:r w:rsidR="000A4319" w:rsidRPr="0055283D">
        <w:rPr>
          <w:rFonts w:ascii="Arial" w:hAnsi="Arial" w:cs="Arial"/>
          <w:sz w:val="20"/>
          <w:szCs w:val="20"/>
        </w:rPr>
        <w:t xml:space="preserve">Actualmente tanto las guías </w:t>
      </w:r>
      <w:r w:rsidR="00B23CC2" w:rsidRPr="0055283D">
        <w:rPr>
          <w:rFonts w:ascii="Arial" w:hAnsi="Arial" w:cs="Arial"/>
          <w:sz w:val="20"/>
          <w:szCs w:val="20"/>
        </w:rPr>
        <w:t>AUA</w:t>
      </w:r>
      <w:r w:rsidR="000A4319" w:rsidRPr="0055283D">
        <w:rPr>
          <w:rFonts w:ascii="Arial" w:hAnsi="Arial" w:cs="Arial"/>
          <w:sz w:val="20"/>
          <w:szCs w:val="20"/>
        </w:rPr>
        <w:t xml:space="preserve"> </w:t>
      </w:r>
      <w:r w:rsidR="00B23CC2" w:rsidRPr="0055283D">
        <w:rPr>
          <w:rFonts w:ascii="Arial" w:hAnsi="Arial" w:cs="Arial"/>
          <w:sz w:val="20"/>
          <w:szCs w:val="20"/>
        </w:rPr>
        <w:t>(</w:t>
      </w:r>
      <w:r w:rsidR="00B23CC2" w:rsidRPr="00EC3B87">
        <w:rPr>
          <w:rFonts w:ascii="Arial" w:hAnsi="Arial" w:cs="Arial"/>
          <w:i/>
          <w:iCs/>
          <w:sz w:val="20"/>
          <w:szCs w:val="20"/>
        </w:rPr>
        <w:t>American Association of Urology</w:t>
      </w:r>
      <w:r w:rsidR="00B23CC2" w:rsidRPr="0055283D">
        <w:rPr>
          <w:rFonts w:ascii="Arial" w:hAnsi="Arial" w:cs="Arial"/>
          <w:sz w:val="20"/>
          <w:szCs w:val="20"/>
        </w:rPr>
        <w:t xml:space="preserve">) </w:t>
      </w:r>
      <w:r w:rsidR="000A4319" w:rsidRPr="0055283D">
        <w:rPr>
          <w:rFonts w:ascii="Arial" w:hAnsi="Arial" w:cs="Arial"/>
          <w:sz w:val="20"/>
          <w:szCs w:val="20"/>
        </w:rPr>
        <w:t xml:space="preserve">como </w:t>
      </w:r>
      <w:r w:rsidR="00B23CC2" w:rsidRPr="0055283D">
        <w:rPr>
          <w:rFonts w:ascii="Arial" w:hAnsi="Arial" w:cs="Arial"/>
          <w:sz w:val="20"/>
          <w:szCs w:val="20"/>
        </w:rPr>
        <w:t>EAU (</w:t>
      </w:r>
      <w:r w:rsidR="00B23CC2" w:rsidRPr="00EC3B87">
        <w:rPr>
          <w:rFonts w:ascii="Arial" w:hAnsi="Arial" w:cs="Arial"/>
          <w:i/>
          <w:iCs/>
          <w:sz w:val="20"/>
          <w:szCs w:val="20"/>
        </w:rPr>
        <w:t>European Association of Urology</w:t>
      </w:r>
      <w:r w:rsidR="00B23CC2" w:rsidRPr="0055283D">
        <w:rPr>
          <w:rFonts w:ascii="Arial" w:hAnsi="Arial" w:cs="Arial"/>
          <w:sz w:val="20"/>
          <w:szCs w:val="20"/>
        </w:rPr>
        <w:t>)</w:t>
      </w:r>
      <w:r w:rsidR="003E1B2B" w:rsidRPr="0055283D">
        <w:rPr>
          <w:rFonts w:ascii="Arial" w:hAnsi="Arial" w:cs="Arial"/>
          <w:sz w:val="20"/>
          <w:szCs w:val="20"/>
        </w:rPr>
        <w:t xml:space="preserve"> </w:t>
      </w:r>
      <w:r w:rsidR="00AD18D9" w:rsidRPr="0055283D">
        <w:rPr>
          <w:rFonts w:ascii="Arial" w:hAnsi="Arial" w:cs="Arial"/>
          <w:sz w:val="20"/>
          <w:szCs w:val="20"/>
        </w:rPr>
        <w:t xml:space="preserve">recomiendan realizar biopsia de próstata transperineal, y solo utilizar el acceso transrectal </w:t>
      </w:r>
      <w:r w:rsidR="00E70C12" w:rsidRPr="0055283D">
        <w:rPr>
          <w:rFonts w:ascii="Arial" w:hAnsi="Arial" w:cs="Arial"/>
          <w:sz w:val="20"/>
          <w:szCs w:val="20"/>
        </w:rPr>
        <w:t>con profilaxis antibiótica dirigida por cultivo rectal o esquemas asociados de antibióticos de amplio espectro</w:t>
      </w:r>
      <w:r w:rsidR="00DB4703" w:rsidRPr="0055283D">
        <w:rPr>
          <w:rFonts w:ascii="Arial" w:hAnsi="Arial" w:cs="Arial"/>
          <w:sz w:val="20"/>
          <w:szCs w:val="20"/>
        </w:rPr>
        <w:t>, lo cual aumenta la complejidad y costos del procedimiento</w:t>
      </w:r>
      <w:r w:rsidR="00AC1329">
        <w:rPr>
          <w:rFonts w:ascii="Arial" w:hAnsi="Arial" w:cs="Arial"/>
          <w:sz w:val="20"/>
          <w:szCs w:val="20"/>
        </w:rPr>
        <w:t xml:space="preserve"> (10, 11)</w:t>
      </w:r>
      <w:r w:rsidR="00DB4703" w:rsidRPr="0055283D">
        <w:rPr>
          <w:rFonts w:ascii="Arial" w:hAnsi="Arial" w:cs="Arial"/>
          <w:sz w:val="20"/>
          <w:szCs w:val="20"/>
        </w:rPr>
        <w:t>.</w:t>
      </w:r>
    </w:p>
    <w:p w14:paraId="245D094B" w14:textId="7192E50A" w:rsidR="00836C4B" w:rsidRPr="0055283D" w:rsidRDefault="00871402" w:rsidP="00EF29C5">
      <w:pPr>
        <w:ind w:firstLine="708"/>
        <w:jc w:val="both"/>
        <w:rPr>
          <w:rFonts w:ascii="Arial" w:hAnsi="Arial" w:cs="Arial"/>
          <w:sz w:val="20"/>
          <w:szCs w:val="20"/>
        </w:rPr>
      </w:pPr>
      <w:r w:rsidRPr="0055283D">
        <w:rPr>
          <w:rFonts w:ascii="Arial" w:hAnsi="Arial" w:cs="Arial"/>
          <w:sz w:val="20"/>
          <w:szCs w:val="20"/>
        </w:rPr>
        <w:t>Históricamente</w:t>
      </w:r>
      <w:r w:rsidR="00836C4B" w:rsidRPr="0055283D">
        <w:rPr>
          <w:rFonts w:ascii="Arial" w:hAnsi="Arial" w:cs="Arial"/>
          <w:sz w:val="20"/>
          <w:szCs w:val="20"/>
        </w:rPr>
        <w:t xml:space="preserve"> en n</w:t>
      </w:r>
      <w:r w:rsidRPr="0055283D">
        <w:rPr>
          <w:rFonts w:ascii="Arial" w:hAnsi="Arial" w:cs="Arial"/>
          <w:sz w:val="20"/>
          <w:szCs w:val="20"/>
        </w:rPr>
        <w:t>uestra institución se utilizaba el acceso transrectal para el diagnóstico de cáncer de próstata</w:t>
      </w:r>
      <w:r w:rsidR="006D1AC3" w:rsidRPr="0055283D">
        <w:rPr>
          <w:rFonts w:ascii="Arial" w:hAnsi="Arial" w:cs="Arial"/>
          <w:sz w:val="20"/>
          <w:szCs w:val="20"/>
        </w:rPr>
        <w:t xml:space="preserve">. </w:t>
      </w:r>
      <w:r w:rsidR="00115CF9">
        <w:rPr>
          <w:rFonts w:ascii="Arial" w:hAnsi="Arial" w:cs="Arial"/>
          <w:sz w:val="20"/>
          <w:szCs w:val="20"/>
        </w:rPr>
        <w:t xml:space="preserve">El año 2018 se </w:t>
      </w:r>
      <w:r w:rsidR="00824809">
        <w:rPr>
          <w:rFonts w:ascii="Arial" w:hAnsi="Arial" w:cs="Arial"/>
          <w:sz w:val="20"/>
          <w:szCs w:val="20"/>
        </w:rPr>
        <w:t>estudió</w:t>
      </w:r>
      <w:r w:rsidR="00115CF9">
        <w:rPr>
          <w:rFonts w:ascii="Arial" w:hAnsi="Arial" w:cs="Arial"/>
          <w:sz w:val="20"/>
          <w:szCs w:val="20"/>
        </w:rPr>
        <w:t xml:space="preserve"> la tasta de resistencia antibiótica a ciprofloxacino</w:t>
      </w:r>
      <w:r w:rsidR="00824809">
        <w:rPr>
          <w:rFonts w:ascii="Arial" w:hAnsi="Arial" w:cs="Arial"/>
          <w:sz w:val="20"/>
          <w:szCs w:val="20"/>
        </w:rPr>
        <w:t xml:space="preserve"> en </w:t>
      </w:r>
      <w:r w:rsidR="00F821D7">
        <w:rPr>
          <w:rFonts w:ascii="Arial" w:hAnsi="Arial" w:cs="Arial"/>
          <w:sz w:val="20"/>
          <w:szCs w:val="20"/>
        </w:rPr>
        <w:t xml:space="preserve">hisopado rectal en </w:t>
      </w:r>
      <w:r w:rsidR="00824809">
        <w:rPr>
          <w:rFonts w:ascii="Arial" w:hAnsi="Arial" w:cs="Arial"/>
          <w:sz w:val="20"/>
          <w:szCs w:val="20"/>
        </w:rPr>
        <w:t>pacientes que fueron a una biopsia de próstata transrectal</w:t>
      </w:r>
      <w:r w:rsidR="00F821D7">
        <w:rPr>
          <w:rFonts w:ascii="Arial" w:hAnsi="Arial" w:cs="Arial"/>
          <w:sz w:val="20"/>
          <w:szCs w:val="20"/>
        </w:rPr>
        <w:t xml:space="preserve"> en nuestra institución</w:t>
      </w:r>
      <w:r w:rsidR="00824809">
        <w:rPr>
          <w:rFonts w:ascii="Arial" w:hAnsi="Arial" w:cs="Arial"/>
          <w:sz w:val="20"/>
          <w:szCs w:val="20"/>
        </w:rPr>
        <w:t xml:space="preserve">, encontrando una resistencia de </w:t>
      </w:r>
      <w:r w:rsidR="001D6E42">
        <w:rPr>
          <w:rFonts w:ascii="Arial" w:hAnsi="Arial" w:cs="Arial"/>
          <w:sz w:val="20"/>
          <w:szCs w:val="20"/>
        </w:rPr>
        <w:t>E</w:t>
      </w:r>
      <w:r w:rsidR="0026094D">
        <w:rPr>
          <w:rFonts w:ascii="Arial" w:hAnsi="Arial" w:cs="Arial"/>
          <w:sz w:val="20"/>
          <w:szCs w:val="20"/>
        </w:rPr>
        <w:t xml:space="preserve">scherichia coli a ciprofloxacino de un </w:t>
      </w:r>
      <w:r w:rsidR="007E4930">
        <w:rPr>
          <w:rFonts w:ascii="Arial" w:hAnsi="Arial" w:cs="Arial"/>
          <w:sz w:val="20"/>
          <w:szCs w:val="20"/>
        </w:rPr>
        <w:t>27</w:t>
      </w:r>
      <w:r w:rsidR="00F821D7">
        <w:rPr>
          <w:rFonts w:ascii="Arial" w:hAnsi="Arial" w:cs="Arial"/>
          <w:sz w:val="20"/>
          <w:szCs w:val="20"/>
        </w:rPr>
        <w:t>.</w:t>
      </w:r>
      <w:r w:rsidR="007E4930">
        <w:rPr>
          <w:rFonts w:ascii="Arial" w:hAnsi="Arial" w:cs="Arial"/>
          <w:sz w:val="20"/>
          <w:szCs w:val="20"/>
        </w:rPr>
        <w:t xml:space="preserve">9% y </w:t>
      </w:r>
      <w:r w:rsidR="00F821D7">
        <w:rPr>
          <w:rFonts w:ascii="Arial" w:hAnsi="Arial" w:cs="Arial"/>
          <w:sz w:val="20"/>
          <w:szCs w:val="20"/>
        </w:rPr>
        <w:t xml:space="preserve">presencia de cepas </w:t>
      </w:r>
      <w:r w:rsidR="0026094D">
        <w:rPr>
          <w:rFonts w:ascii="Arial" w:hAnsi="Arial" w:cs="Arial"/>
          <w:sz w:val="20"/>
          <w:szCs w:val="20"/>
        </w:rPr>
        <w:t>productoras de betalactamasa de espectro extendido (BLEE)</w:t>
      </w:r>
      <w:r w:rsidR="00F821D7">
        <w:rPr>
          <w:rFonts w:ascii="Arial" w:hAnsi="Arial" w:cs="Arial"/>
          <w:sz w:val="20"/>
          <w:szCs w:val="20"/>
        </w:rPr>
        <w:t xml:space="preserve"> en un 7.7% (12).</w:t>
      </w:r>
      <w:r w:rsidR="00012ADE">
        <w:rPr>
          <w:rFonts w:ascii="Arial" w:hAnsi="Arial" w:cs="Arial"/>
          <w:sz w:val="20"/>
          <w:szCs w:val="20"/>
        </w:rPr>
        <w:t xml:space="preserve"> Con estos antecedentes d</w:t>
      </w:r>
      <w:r w:rsidR="006D1AC3" w:rsidRPr="0055283D">
        <w:rPr>
          <w:rFonts w:ascii="Arial" w:hAnsi="Arial" w:cs="Arial"/>
          <w:sz w:val="20"/>
          <w:szCs w:val="20"/>
        </w:rPr>
        <w:t>esde el año 2023 implementamos el acceso trans</w:t>
      </w:r>
      <w:r w:rsidR="008612C8" w:rsidRPr="0055283D">
        <w:rPr>
          <w:rFonts w:ascii="Arial" w:hAnsi="Arial" w:cs="Arial"/>
          <w:sz w:val="20"/>
          <w:szCs w:val="20"/>
        </w:rPr>
        <w:t>perinea</w:t>
      </w:r>
      <w:r w:rsidR="006D1AC3" w:rsidRPr="0055283D">
        <w:rPr>
          <w:rFonts w:ascii="Arial" w:hAnsi="Arial" w:cs="Arial"/>
          <w:sz w:val="20"/>
          <w:szCs w:val="20"/>
        </w:rPr>
        <w:t>l</w:t>
      </w:r>
      <w:r w:rsidR="00D01AEC">
        <w:rPr>
          <w:rFonts w:ascii="Arial" w:hAnsi="Arial" w:cs="Arial"/>
          <w:sz w:val="20"/>
          <w:szCs w:val="20"/>
        </w:rPr>
        <w:t xml:space="preserve"> para la biopsia de próstata</w:t>
      </w:r>
      <w:r w:rsidR="006D1AC3" w:rsidRPr="0055283D">
        <w:rPr>
          <w:rFonts w:ascii="Arial" w:hAnsi="Arial" w:cs="Arial"/>
          <w:sz w:val="20"/>
          <w:szCs w:val="20"/>
        </w:rPr>
        <w:t xml:space="preserve"> en forma secuencial, siendo actualmente </w:t>
      </w:r>
      <w:r w:rsidR="008612C8" w:rsidRPr="0055283D">
        <w:rPr>
          <w:rFonts w:ascii="Arial" w:hAnsi="Arial" w:cs="Arial"/>
          <w:sz w:val="20"/>
          <w:szCs w:val="20"/>
        </w:rPr>
        <w:t>un procedimiento sistematizado</w:t>
      </w:r>
      <w:r w:rsidR="004D23F3" w:rsidRPr="0055283D">
        <w:rPr>
          <w:rFonts w:ascii="Arial" w:hAnsi="Arial" w:cs="Arial"/>
          <w:sz w:val="20"/>
          <w:szCs w:val="20"/>
        </w:rPr>
        <w:t xml:space="preserve">, </w:t>
      </w:r>
      <w:r w:rsidR="008612C8" w:rsidRPr="0055283D">
        <w:rPr>
          <w:rFonts w:ascii="Arial" w:hAnsi="Arial" w:cs="Arial"/>
          <w:sz w:val="20"/>
          <w:szCs w:val="20"/>
        </w:rPr>
        <w:t>manejado por todos los urólogos de</w:t>
      </w:r>
      <w:r w:rsidR="004D23F3" w:rsidRPr="0055283D">
        <w:rPr>
          <w:rFonts w:ascii="Arial" w:hAnsi="Arial" w:cs="Arial"/>
          <w:sz w:val="20"/>
          <w:szCs w:val="20"/>
        </w:rPr>
        <w:t xml:space="preserve"> nuestra institución y es la forma exclusiva de abordaje para una biopsia de próstata.</w:t>
      </w:r>
    </w:p>
    <w:p w14:paraId="10648862" w14:textId="5A2400FE" w:rsidR="00D53483" w:rsidRPr="0055283D" w:rsidRDefault="00D17190" w:rsidP="00EF29C5">
      <w:pPr>
        <w:ind w:firstLine="708"/>
        <w:jc w:val="both"/>
        <w:rPr>
          <w:rFonts w:ascii="Arial" w:hAnsi="Arial" w:cs="Arial"/>
          <w:sz w:val="20"/>
          <w:szCs w:val="20"/>
        </w:rPr>
      </w:pPr>
      <w:r w:rsidRPr="0055283D">
        <w:rPr>
          <w:rFonts w:ascii="Arial" w:hAnsi="Arial" w:cs="Arial"/>
          <w:sz w:val="20"/>
          <w:szCs w:val="20"/>
        </w:rPr>
        <w:t xml:space="preserve">El objetivo de este estudio es </w:t>
      </w:r>
      <w:r w:rsidR="00420B3E" w:rsidRPr="0055283D">
        <w:rPr>
          <w:rFonts w:ascii="Arial" w:hAnsi="Arial" w:cs="Arial"/>
          <w:sz w:val="20"/>
          <w:szCs w:val="20"/>
        </w:rPr>
        <w:t xml:space="preserve">describir la experiencia </w:t>
      </w:r>
      <w:r w:rsidR="00C11CDC" w:rsidRPr="0055283D">
        <w:rPr>
          <w:rFonts w:ascii="Arial" w:hAnsi="Arial" w:cs="Arial"/>
          <w:sz w:val="20"/>
          <w:szCs w:val="20"/>
        </w:rPr>
        <w:t xml:space="preserve">en la implementación de </w:t>
      </w:r>
      <w:r w:rsidR="00BE732E" w:rsidRPr="0055283D">
        <w:rPr>
          <w:rFonts w:ascii="Arial" w:hAnsi="Arial" w:cs="Arial"/>
          <w:sz w:val="20"/>
          <w:szCs w:val="20"/>
        </w:rPr>
        <w:t xml:space="preserve">la </w:t>
      </w:r>
      <w:r w:rsidR="00C712E5" w:rsidRPr="0055283D">
        <w:rPr>
          <w:rFonts w:ascii="Arial" w:hAnsi="Arial" w:cs="Arial"/>
          <w:sz w:val="20"/>
          <w:szCs w:val="20"/>
        </w:rPr>
        <w:t xml:space="preserve">técnica de </w:t>
      </w:r>
      <w:r w:rsidR="00BE732E" w:rsidRPr="0055283D">
        <w:rPr>
          <w:rFonts w:ascii="Arial" w:hAnsi="Arial" w:cs="Arial"/>
          <w:sz w:val="20"/>
          <w:szCs w:val="20"/>
        </w:rPr>
        <w:t>biopsia de próstata fusión transperineal</w:t>
      </w:r>
      <w:r w:rsidR="00A42628">
        <w:rPr>
          <w:rFonts w:ascii="Arial" w:hAnsi="Arial" w:cs="Arial"/>
          <w:sz w:val="20"/>
          <w:szCs w:val="20"/>
        </w:rPr>
        <w:t xml:space="preserve"> con anestesia local</w:t>
      </w:r>
      <w:r w:rsidR="00836C4B" w:rsidRPr="0055283D">
        <w:rPr>
          <w:rFonts w:ascii="Arial" w:hAnsi="Arial" w:cs="Arial"/>
          <w:sz w:val="20"/>
          <w:szCs w:val="20"/>
        </w:rPr>
        <w:t xml:space="preserve"> en nuestra institución</w:t>
      </w:r>
      <w:r w:rsidR="00C11CDC" w:rsidRPr="0055283D">
        <w:rPr>
          <w:rFonts w:ascii="Arial" w:hAnsi="Arial" w:cs="Arial"/>
          <w:sz w:val="20"/>
          <w:szCs w:val="20"/>
        </w:rPr>
        <w:t xml:space="preserve">, </w:t>
      </w:r>
      <w:r w:rsidRPr="0055283D">
        <w:rPr>
          <w:rFonts w:ascii="Arial" w:hAnsi="Arial" w:cs="Arial"/>
          <w:sz w:val="20"/>
          <w:szCs w:val="20"/>
        </w:rPr>
        <w:t>comparar los resultados de</w:t>
      </w:r>
      <w:r w:rsidR="00457DF6" w:rsidRPr="0055283D">
        <w:rPr>
          <w:rFonts w:ascii="Arial" w:hAnsi="Arial" w:cs="Arial"/>
          <w:sz w:val="20"/>
          <w:szCs w:val="20"/>
        </w:rPr>
        <w:t xml:space="preserve"> anatomía patológica </w:t>
      </w:r>
      <w:r w:rsidR="007B2690">
        <w:rPr>
          <w:rFonts w:ascii="Arial" w:hAnsi="Arial" w:cs="Arial"/>
          <w:sz w:val="20"/>
          <w:szCs w:val="20"/>
        </w:rPr>
        <w:t xml:space="preserve">entre biopsia sistemática (BS) y biopsia dirigida (BD) </w:t>
      </w:r>
      <w:r w:rsidR="00457DF6" w:rsidRPr="0055283D">
        <w:rPr>
          <w:rFonts w:ascii="Arial" w:hAnsi="Arial" w:cs="Arial"/>
          <w:sz w:val="20"/>
          <w:szCs w:val="20"/>
        </w:rPr>
        <w:t>y describir</w:t>
      </w:r>
      <w:r w:rsidR="002D2F1E" w:rsidRPr="0055283D">
        <w:rPr>
          <w:rFonts w:ascii="Arial" w:hAnsi="Arial" w:cs="Arial"/>
          <w:sz w:val="20"/>
          <w:szCs w:val="20"/>
        </w:rPr>
        <w:t xml:space="preserve"> </w:t>
      </w:r>
      <w:r w:rsidRPr="0055283D">
        <w:rPr>
          <w:rFonts w:ascii="Arial" w:hAnsi="Arial" w:cs="Arial"/>
          <w:sz w:val="20"/>
          <w:szCs w:val="20"/>
        </w:rPr>
        <w:t>complicaciones</w:t>
      </w:r>
      <w:r w:rsidR="00750FDB" w:rsidRPr="0055283D">
        <w:rPr>
          <w:rFonts w:ascii="Arial" w:hAnsi="Arial" w:cs="Arial"/>
          <w:sz w:val="20"/>
          <w:szCs w:val="20"/>
        </w:rPr>
        <w:t xml:space="preserve"> </w:t>
      </w:r>
      <w:r w:rsidR="007B2690">
        <w:rPr>
          <w:rFonts w:ascii="Arial" w:hAnsi="Arial" w:cs="Arial"/>
          <w:sz w:val="20"/>
          <w:szCs w:val="20"/>
        </w:rPr>
        <w:t>asociadas.</w:t>
      </w:r>
    </w:p>
    <w:p w14:paraId="76C9A2E2" w14:textId="77777777" w:rsidR="00D17190" w:rsidRPr="0055283D" w:rsidRDefault="00D17190" w:rsidP="00EF29C5">
      <w:pPr>
        <w:jc w:val="both"/>
        <w:rPr>
          <w:rFonts w:ascii="Arial" w:hAnsi="Arial" w:cs="Arial"/>
          <w:sz w:val="20"/>
          <w:szCs w:val="20"/>
        </w:rPr>
      </w:pPr>
    </w:p>
    <w:p w14:paraId="68DA5450" w14:textId="34EDE65C" w:rsidR="00D53483" w:rsidRPr="0055283D" w:rsidRDefault="00D17190" w:rsidP="00B81E8A">
      <w:pPr>
        <w:rPr>
          <w:rFonts w:ascii="Arial" w:hAnsi="Arial" w:cs="Arial"/>
          <w:b/>
          <w:bCs/>
          <w:sz w:val="20"/>
          <w:szCs w:val="20"/>
        </w:rPr>
      </w:pPr>
      <w:r w:rsidRPr="0055283D">
        <w:rPr>
          <w:rFonts w:ascii="Arial" w:hAnsi="Arial" w:cs="Arial"/>
          <w:b/>
          <w:bCs/>
          <w:sz w:val="20"/>
          <w:szCs w:val="20"/>
        </w:rPr>
        <w:t>METODOLOGÍA</w:t>
      </w:r>
    </w:p>
    <w:p w14:paraId="32ECB041" w14:textId="77777777" w:rsidR="00D17190" w:rsidRPr="0055283D" w:rsidRDefault="00D17190" w:rsidP="00B81E8A">
      <w:pPr>
        <w:rPr>
          <w:rFonts w:ascii="Arial" w:hAnsi="Arial" w:cs="Arial"/>
          <w:sz w:val="20"/>
          <w:szCs w:val="20"/>
        </w:rPr>
      </w:pPr>
    </w:p>
    <w:p w14:paraId="485DCD1C" w14:textId="78AE223A" w:rsidR="00D17190" w:rsidRPr="0055283D" w:rsidRDefault="00D757AD" w:rsidP="009C3349">
      <w:pPr>
        <w:ind w:firstLine="708"/>
        <w:rPr>
          <w:rFonts w:ascii="Arial" w:hAnsi="Arial" w:cs="Arial"/>
          <w:sz w:val="20"/>
          <w:szCs w:val="20"/>
        </w:rPr>
      </w:pPr>
      <w:r w:rsidRPr="0055283D">
        <w:rPr>
          <w:rFonts w:ascii="Arial" w:hAnsi="Arial" w:cs="Arial"/>
          <w:sz w:val="20"/>
          <w:szCs w:val="20"/>
        </w:rPr>
        <w:t xml:space="preserve">Estudio </w:t>
      </w:r>
      <w:r w:rsidR="00256BAC" w:rsidRPr="0055283D">
        <w:rPr>
          <w:rFonts w:ascii="Arial" w:hAnsi="Arial" w:cs="Arial"/>
          <w:sz w:val="20"/>
          <w:szCs w:val="20"/>
        </w:rPr>
        <w:t xml:space="preserve">descriptivo y analítico de cohorte </w:t>
      </w:r>
      <w:r w:rsidRPr="0055283D">
        <w:rPr>
          <w:rFonts w:ascii="Arial" w:hAnsi="Arial" w:cs="Arial"/>
          <w:sz w:val="20"/>
          <w:szCs w:val="20"/>
        </w:rPr>
        <w:t>retrospectiv</w:t>
      </w:r>
      <w:r w:rsidR="00256BAC" w:rsidRPr="0055283D">
        <w:rPr>
          <w:rFonts w:ascii="Arial" w:hAnsi="Arial" w:cs="Arial"/>
          <w:sz w:val="20"/>
          <w:szCs w:val="20"/>
        </w:rPr>
        <w:t>a</w:t>
      </w:r>
      <w:r w:rsidR="00D344D5" w:rsidRPr="0055283D">
        <w:rPr>
          <w:rFonts w:ascii="Arial" w:hAnsi="Arial" w:cs="Arial"/>
          <w:sz w:val="20"/>
          <w:szCs w:val="20"/>
        </w:rPr>
        <w:t>. Se in</w:t>
      </w:r>
      <w:r w:rsidR="00A46F5F" w:rsidRPr="0055283D">
        <w:rPr>
          <w:rFonts w:ascii="Arial" w:hAnsi="Arial" w:cs="Arial"/>
          <w:sz w:val="20"/>
          <w:szCs w:val="20"/>
        </w:rPr>
        <w:t xml:space="preserve">cluyeron pacientes </w:t>
      </w:r>
      <w:r w:rsidR="00D67759" w:rsidRPr="0055283D">
        <w:rPr>
          <w:rFonts w:ascii="Arial" w:hAnsi="Arial" w:cs="Arial"/>
          <w:sz w:val="20"/>
          <w:szCs w:val="20"/>
        </w:rPr>
        <w:t xml:space="preserve">con sospecha de Cáncer de Próstata por antígeno prostático (PSA) y/o RMmp </w:t>
      </w:r>
      <w:r w:rsidR="00A46F5F" w:rsidRPr="0055283D">
        <w:rPr>
          <w:rFonts w:ascii="Arial" w:hAnsi="Arial" w:cs="Arial"/>
          <w:sz w:val="20"/>
          <w:szCs w:val="20"/>
        </w:rPr>
        <w:t xml:space="preserve">sometidos a Biopsia de Próstata Transperineal (BpTP) </w:t>
      </w:r>
      <w:r w:rsidR="001108FC" w:rsidRPr="0055283D">
        <w:rPr>
          <w:rFonts w:ascii="Arial" w:hAnsi="Arial" w:cs="Arial"/>
          <w:sz w:val="20"/>
          <w:szCs w:val="20"/>
        </w:rPr>
        <w:t xml:space="preserve">desde </w:t>
      </w:r>
      <w:r w:rsidR="00D17190" w:rsidRPr="0055283D">
        <w:rPr>
          <w:rFonts w:ascii="Arial" w:hAnsi="Arial" w:cs="Arial"/>
          <w:sz w:val="20"/>
          <w:szCs w:val="20"/>
        </w:rPr>
        <w:t xml:space="preserve">abril 2023 a </w:t>
      </w:r>
      <w:r w:rsidR="00E87BB7" w:rsidRPr="0055283D">
        <w:rPr>
          <w:rFonts w:ascii="Arial" w:hAnsi="Arial" w:cs="Arial"/>
          <w:sz w:val="20"/>
          <w:szCs w:val="20"/>
        </w:rPr>
        <w:t>diciembre</w:t>
      </w:r>
      <w:r w:rsidR="00D17190" w:rsidRPr="0055283D">
        <w:rPr>
          <w:rFonts w:ascii="Arial" w:hAnsi="Arial" w:cs="Arial"/>
          <w:sz w:val="20"/>
          <w:szCs w:val="20"/>
        </w:rPr>
        <w:t xml:space="preserve"> 2024.</w:t>
      </w:r>
      <w:r w:rsidR="00870F18" w:rsidRPr="0055283D">
        <w:rPr>
          <w:rFonts w:ascii="Arial" w:hAnsi="Arial" w:cs="Arial"/>
          <w:sz w:val="20"/>
          <w:szCs w:val="20"/>
        </w:rPr>
        <w:t xml:space="preserve"> </w:t>
      </w:r>
      <w:r w:rsidR="006B1054" w:rsidRPr="0055283D">
        <w:rPr>
          <w:rFonts w:ascii="Arial" w:hAnsi="Arial" w:cs="Arial"/>
          <w:sz w:val="20"/>
          <w:szCs w:val="20"/>
        </w:rPr>
        <w:t xml:space="preserve">En paciente </w:t>
      </w:r>
      <w:r w:rsidR="00E208C5">
        <w:rPr>
          <w:rFonts w:ascii="Arial" w:hAnsi="Arial" w:cs="Arial"/>
          <w:sz w:val="20"/>
          <w:szCs w:val="20"/>
        </w:rPr>
        <w:t>c</w:t>
      </w:r>
      <w:r w:rsidR="006B1054" w:rsidRPr="0055283D">
        <w:rPr>
          <w:rFonts w:ascii="Arial" w:hAnsi="Arial" w:cs="Arial"/>
          <w:sz w:val="20"/>
          <w:szCs w:val="20"/>
        </w:rPr>
        <w:t>on lesiones sospechosas en RMmp PI-RADS 3,</w:t>
      </w:r>
      <w:r w:rsidR="001406DE" w:rsidRPr="0055283D">
        <w:rPr>
          <w:rFonts w:ascii="Arial" w:hAnsi="Arial" w:cs="Arial"/>
          <w:sz w:val="20"/>
          <w:szCs w:val="20"/>
        </w:rPr>
        <w:t xml:space="preserve"> </w:t>
      </w:r>
      <w:r w:rsidR="006B1054" w:rsidRPr="0055283D">
        <w:rPr>
          <w:rFonts w:ascii="Arial" w:hAnsi="Arial" w:cs="Arial"/>
          <w:sz w:val="20"/>
          <w:szCs w:val="20"/>
        </w:rPr>
        <w:t>4 o 5 se realizó</w:t>
      </w:r>
      <w:r w:rsidR="00D17190" w:rsidRPr="0055283D">
        <w:rPr>
          <w:rFonts w:ascii="Arial" w:hAnsi="Arial" w:cs="Arial"/>
          <w:sz w:val="20"/>
          <w:szCs w:val="20"/>
        </w:rPr>
        <w:t xml:space="preserve"> biopsia fusión. </w:t>
      </w:r>
      <w:r w:rsidR="004D596D" w:rsidRPr="0055283D">
        <w:rPr>
          <w:rFonts w:ascii="Arial" w:hAnsi="Arial" w:cs="Arial"/>
          <w:sz w:val="20"/>
          <w:szCs w:val="20"/>
        </w:rPr>
        <w:t xml:space="preserve">Se incluyeron pacientes consecutivos incluyendo una primera cohorte de pacientes que </w:t>
      </w:r>
      <w:r w:rsidR="00D17190" w:rsidRPr="0055283D">
        <w:rPr>
          <w:rFonts w:ascii="Arial" w:hAnsi="Arial" w:cs="Arial"/>
          <w:sz w:val="20"/>
          <w:szCs w:val="20"/>
        </w:rPr>
        <w:t xml:space="preserve">recibió un esquema de profilaxis antibiótica </w:t>
      </w:r>
      <w:r w:rsidR="00004312" w:rsidRPr="0055283D">
        <w:rPr>
          <w:rFonts w:ascii="Arial" w:hAnsi="Arial" w:cs="Arial"/>
          <w:sz w:val="20"/>
          <w:szCs w:val="20"/>
        </w:rPr>
        <w:t xml:space="preserve">con Amikacina </w:t>
      </w:r>
      <w:r w:rsidR="00DA6842" w:rsidRPr="0055283D">
        <w:rPr>
          <w:rFonts w:ascii="Arial" w:hAnsi="Arial" w:cs="Arial"/>
          <w:sz w:val="20"/>
          <w:szCs w:val="20"/>
        </w:rPr>
        <w:t xml:space="preserve">y </w:t>
      </w:r>
      <w:r w:rsidR="00004312" w:rsidRPr="0055283D">
        <w:rPr>
          <w:rFonts w:ascii="Arial" w:hAnsi="Arial" w:cs="Arial"/>
          <w:sz w:val="20"/>
          <w:szCs w:val="20"/>
        </w:rPr>
        <w:t>posteriormente Cefazolina</w:t>
      </w:r>
      <w:r w:rsidR="00E3178D" w:rsidRPr="0055283D">
        <w:rPr>
          <w:rFonts w:ascii="Arial" w:hAnsi="Arial" w:cs="Arial"/>
          <w:sz w:val="20"/>
          <w:szCs w:val="20"/>
        </w:rPr>
        <w:t>.</w:t>
      </w:r>
    </w:p>
    <w:p w14:paraId="1A606EBF" w14:textId="01746A1D" w:rsidR="00004312" w:rsidRDefault="005555E6" w:rsidP="00316B66">
      <w:pPr>
        <w:ind w:firstLine="708"/>
        <w:rPr>
          <w:rFonts w:ascii="Arial" w:hAnsi="Arial" w:cs="Arial"/>
          <w:sz w:val="20"/>
          <w:szCs w:val="20"/>
        </w:rPr>
      </w:pPr>
      <w:r w:rsidRPr="0055283D">
        <w:rPr>
          <w:rFonts w:ascii="Arial" w:hAnsi="Arial" w:cs="Arial"/>
          <w:sz w:val="20"/>
          <w:szCs w:val="20"/>
        </w:rPr>
        <w:t xml:space="preserve">Se realizo </w:t>
      </w:r>
      <w:r w:rsidR="00330133" w:rsidRPr="0055283D">
        <w:rPr>
          <w:rFonts w:ascii="Arial" w:hAnsi="Arial" w:cs="Arial"/>
          <w:sz w:val="20"/>
          <w:szCs w:val="20"/>
        </w:rPr>
        <w:t xml:space="preserve">medición de variables </w:t>
      </w:r>
      <w:r w:rsidR="000979F6" w:rsidRPr="0055283D">
        <w:rPr>
          <w:rFonts w:ascii="Arial" w:hAnsi="Arial" w:cs="Arial"/>
          <w:sz w:val="20"/>
          <w:szCs w:val="20"/>
        </w:rPr>
        <w:t>socio</w:t>
      </w:r>
      <w:r w:rsidR="00330133" w:rsidRPr="0055283D">
        <w:rPr>
          <w:rFonts w:ascii="Arial" w:hAnsi="Arial" w:cs="Arial"/>
          <w:sz w:val="20"/>
          <w:szCs w:val="20"/>
        </w:rPr>
        <w:t>demográficas</w:t>
      </w:r>
      <w:r w:rsidR="000C6157">
        <w:rPr>
          <w:rFonts w:ascii="Arial" w:hAnsi="Arial" w:cs="Arial"/>
          <w:sz w:val="20"/>
          <w:szCs w:val="20"/>
        </w:rPr>
        <w:t xml:space="preserve"> (edad, comorbilidades, previsión, </w:t>
      </w:r>
      <w:r w:rsidR="0051393F">
        <w:rPr>
          <w:rFonts w:ascii="Arial" w:hAnsi="Arial" w:cs="Arial"/>
          <w:sz w:val="20"/>
          <w:szCs w:val="20"/>
        </w:rPr>
        <w:t>centro de origen de RMmp)</w:t>
      </w:r>
      <w:r w:rsidR="000979F6" w:rsidRPr="0055283D">
        <w:rPr>
          <w:rFonts w:ascii="Arial" w:hAnsi="Arial" w:cs="Arial"/>
          <w:sz w:val="20"/>
          <w:szCs w:val="20"/>
        </w:rPr>
        <w:t xml:space="preserve">, </w:t>
      </w:r>
      <w:r w:rsidR="00A7337C" w:rsidRPr="0055283D">
        <w:rPr>
          <w:rFonts w:ascii="Arial" w:hAnsi="Arial" w:cs="Arial"/>
          <w:sz w:val="20"/>
          <w:szCs w:val="20"/>
        </w:rPr>
        <w:t xml:space="preserve">del procedimiento (tiempo de biopsia, dosis de sedación y anestesia local, </w:t>
      </w:r>
      <w:r w:rsidR="007B3803" w:rsidRPr="0055283D">
        <w:rPr>
          <w:rFonts w:ascii="Arial" w:hAnsi="Arial" w:cs="Arial"/>
          <w:sz w:val="20"/>
          <w:szCs w:val="20"/>
        </w:rPr>
        <w:t xml:space="preserve">tolerancia mediante </w:t>
      </w:r>
      <w:r w:rsidR="0051393F">
        <w:rPr>
          <w:rFonts w:ascii="Arial" w:hAnsi="Arial" w:cs="Arial"/>
          <w:sz w:val="20"/>
          <w:szCs w:val="20"/>
        </w:rPr>
        <w:t>escala visual análoga (</w:t>
      </w:r>
      <w:r w:rsidR="007B3803" w:rsidRPr="0055283D">
        <w:rPr>
          <w:rFonts w:ascii="Arial" w:hAnsi="Arial" w:cs="Arial"/>
          <w:sz w:val="20"/>
          <w:szCs w:val="20"/>
        </w:rPr>
        <w:t>EVA</w:t>
      </w:r>
      <w:r w:rsidR="0051393F">
        <w:rPr>
          <w:rFonts w:ascii="Arial" w:hAnsi="Arial" w:cs="Arial"/>
          <w:sz w:val="20"/>
          <w:szCs w:val="20"/>
        </w:rPr>
        <w:t>)</w:t>
      </w:r>
      <w:r w:rsidR="007B3803" w:rsidRPr="0055283D">
        <w:rPr>
          <w:rFonts w:ascii="Arial" w:hAnsi="Arial" w:cs="Arial"/>
          <w:sz w:val="20"/>
          <w:szCs w:val="20"/>
        </w:rPr>
        <w:t>, número de muestras aleatorias, dirigidas y totales)</w:t>
      </w:r>
      <w:r w:rsidR="0065613B" w:rsidRPr="0055283D">
        <w:rPr>
          <w:rFonts w:ascii="Arial" w:hAnsi="Arial" w:cs="Arial"/>
          <w:sz w:val="20"/>
          <w:szCs w:val="20"/>
        </w:rPr>
        <w:t xml:space="preserve"> y</w:t>
      </w:r>
      <w:r w:rsidR="007B3803" w:rsidRPr="0055283D">
        <w:rPr>
          <w:rFonts w:ascii="Arial" w:hAnsi="Arial" w:cs="Arial"/>
          <w:sz w:val="20"/>
          <w:szCs w:val="20"/>
        </w:rPr>
        <w:t xml:space="preserve"> o</w:t>
      </w:r>
      <w:r w:rsidR="00330133" w:rsidRPr="0055283D">
        <w:rPr>
          <w:rFonts w:ascii="Arial" w:hAnsi="Arial" w:cs="Arial"/>
          <w:sz w:val="20"/>
          <w:szCs w:val="20"/>
        </w:rPr>
        <w:t xml:space="preserve">ncológicas (PSA, estadio clínico, </w:t>
      </w:r>
      <w:r w:rsidR="009F3969">
        <w:rPr>
          <w:rFonts w:ascii="Arial" w:hAnsi="Arial" w:cs="Arial"/>
          <w:sz w:val="20"/>
          <w:szCs w:val="20"/>
        </w:rPr>
        <w:t>v</w:t>
      </w:r>
      <w:r w:rsidR="00330133" w:rsidRPr="0055283D">
        <w:rPr>
          <w:rFonts w:ascii="Arial" w:hAnsi="Arial" w:cs="Arial"/>
          <w:sz w:val="20"/>
          <w:szCs w:val="20"/>
        </w:rPr>
        <w:t>olumen prostático, PI</w:t>
      </w:r>
      <w:r w:rsidR="009F3969">
        <w:rPr>
          <w:rFonts w:ascii="Arial" w:hAnsi="Arial" w:cs="Arial"/>
          <w:sz w:val="20"/>
          <w:szCs w:val="20"/>
        </w:rPr>
        <w:t>-</w:t>
      </w:r>
      <w:r w:rsidR="00330133" w:rsidRPr="0055283D">
        <w:rPr>
          <w:rFonts w:ascii="Arial" w:hAnsi="Arial" w:cs="Arial"/>
          <w:sz w:val="20"/>
          <w:szCs w:val="20"/>
        </w:rPr>
        <w:t>RADS</w:t>
      </w:r>
      <w:r w:rsidR="00581116" w:rsidRPr="0055283D">
        <w:rPr>
          <w:rFonts w:ascii="Arial" w:hAnsi="Arial" w:cs="Arial"/>
          <w:sz w:val="20"/>
          <w:szCs w:val="20"/>
        </w:rPr>
        <w:t xml:space="preserve">, resultados de </w:t>
      </w:r>
      <w:r w:rsidR="0045324B" w:rsidRPr="0055283D">
        <w:rPr>
          <w:rFonts w:ascii="Arial" w:hAnsi="Arial" w:cs="Arial"/>
          <w:sz w:val="20"/>
          <w:szCs w:val="20"/>
        </w:rPr>
        <w:t>anatomía patológica</w:t>
      </w:r>
      <w:r w:rsidR="00581116" w:rsidRPr="0055283D">
        <w:rPr>
          <w:rFonts w:ascii="Arial" w:hAnsi="Arial" w:cs="Arial"/>
          <w:sz w:val="20"/>
          <w:szCs w:val="20"/>
        </w:rPr>
        <w:t xml:space="preserve"> en muestras </w:t>
      </w:r>
      <w:r w:rsidR="009F3969">
        <w:rPr>
          <w:rFonts w:ascii="Arial" w:hAnsi="Arial" w:cs="Arial"/>
          <w:sz w:val="20"/>
          <w:szCs w:val="20"/>
        </w:rPr>
        <w:t>sistemáticas</w:t>
      </w:r>
      <w:r w:rsidR="00581116" w:rsidRPr="0055283D">
        <w:rPr>
          <w:rFonts w:ascii="Arial" w:hAnsi="Arial" w:cs="Arial"/>
          <w:sz w:val="20"/>
          <w:szCs w:val="20"/>
        </w:rPr>
        <w:t xml:space="preserve"> y dirigidas</w:t>
      </w:r>
      <w:r w:rsidR="00CD2D17" w:rsidRPr="0055283D">
        <w:rPr>
          <w:rFonts w:ascii="Arial" w:hAnsi="Arial" w:cs="Arial"/>
          <w:sz w:val="20"/>
          <w:szCs w:val="20"/>
        </w:rPr>
        <w:t xml:space="preserve">). </w:t>
      </w:r>
      <w:r w:rsidR="00316B66" w:rsidRPr="0055283D">
        <w:rPr>
          <w:rFonts w:ascii="Arial" w:hAnsi="Arial" w:cs="Arial"/>
          <w:sz w:val="20"/>
          <w:szCs w:val="20"/>
        </w:rPr>
        <w:t>Se midieron complicaciones infecciosas</w:t>
      </w:r>
      <w:r w:rsidR="007D501A">
        <w:rPr>
          <w:rFonts w:ascii="Arial" w:hAnsi="Arial" w:cs="Arial"/>
          <w:sz w:val="20"/>
          <w:szCs w:val="20"/>
        </w:rPr>
        <w:t xml:space="preserve"> (ITU y sepsis urinaria)</w:t>
      </w:r>
      <w:r w:rsidR="00FB7399" w:rsidRPr="0055283D">
        <w:rPr>
          <w:rFonts w:ascii="Arial" w:hAnsi="Arial" w:cs="Arial"/>
          <w:sz w:val="20"/>
          <w:szCs w:val="20"/>
        </w:rPr>
        <w:t xml:space="preserve">, </w:t>
      </w:r>
      <w:r w:rsidR="00993C9A" w:rsidRPr="0055283D">
        <w:rPr>
          <w:rFonts w:ascii="Arial" w:hAnsi="Arial" w:cs="Arial"/>
          <w:sz w:val="20"/>
          <w:szCs w:val="20"/>
        </w:rPr>
        <w:t>no infecciosas (hematuria, retención aguda de orina) y</w:t>
      </w:r>
      <w:r w:rsidR="006F5D48" w:rsidRPr="0055283D">
        <w:rPr>
          <w:rFonts w:ascii="Arial" w:hAnsi="Arial" w:cs="Arial"/>
          <w:sz w:val="20"/>
          <w:szCs w:val="20"/>
        </w:rPr>
        <w:t xml:space="preserve"> hospitali</w:t>
      </w:r>
      <w:r w:rsidR="00414F70" w:rsidRPr="0055283D">
        <w:rPr>
          <w:rFonts w:ascii="Arial" w:hAnsi="Arial" w:cs="Arial"/>
          <w:sz w:val="20"/>
          <w:szCs w:val="20"/>
        </w:rPr>
        <w:t>z</w:t>
      </w:r>
      <w:r w:rsidR="006F5D48" w:rsidRPr="0055283D">
        <w:rPr>
          <w:rFonts w:ascii="Arial" w:hAnsi="Arial" w:cs="Arial"/>
          <w:sz w:val="20"/>
          <w:szCs w:val="20"/>
        </w:rPr>
        <w:t>ación</w:t>
      </w:r>
      <w:r w:rsidR="00316B66" w:rsidRPr="0055283D">
        <w:rPr>
          <w:rFonts w:ascii="Arial" w:hAnsi="Arial" w:cs="Arial"/>
          <w:sz w:val="20"/>
          <w:szCs w:val="20"/>
        </w:rPr>
        <w:t xml:space="preserve"> a </w:t>
      </w:r>
      <w:r w:rsidR="00414F70" w:rsidRPr="0055283D">
        <w:rPr>
          <w:rFonts w:ascii="Arial" w:hAnsi="Arial" w:cs="Arial"/>
          <w:sz w:val="20"/>
          <w:szCs w:val="20"/>
        </w:rPr>
        <w:t>30</w:t>
      </w:r>
      <w:r w:rsidR="00316B66" w:rsidRPr="0055283D">
        <w:rPr>
          <w:rFonts w:ascii="Arial" w:hAnsi="Arial" w:cs="Arial"/>
          <w:sz w:val="20"/>
          <w:szCs w:val="20"/>
        </w:rPr>
        <w:t xml:space="preserve"> días</w:t>
      </w:r>
      <w:r w:rsidR="00952FA1" w:rsidRPr="0055283D">
        <w:rPr>
          <w:rFonts w:ascii="Arial" w:hAnsi="Arial" w:cs="Arial"/>
          <w:sz w:val="20"/>
          <w:szCs w:val="20"/>
        </w:rPr>
        <w:t>. Infección urinaria se definió como presencia de síntomas urinarios asociados a fiebre (</w:t>
      </w:r>
      <w:r w:rsidR="00C23E5E">
        <w:rPr>
          <w:rFonts w:ascii="Arial" w:hAnsi="Arial" w:cs="Arial"/>
          <w:sz w:val="20"/>
          <w:szCs w:val="20"/>
        </w:rPr>
        <w:t xml:space="preserve">temperatura </w:t>
      </w:r>
      <w:r w:rsidR="00952FA1" w:rsidRPr="0055283D">
        <w:rPr>
          <w:rFonts w:ascii="Arial" w:hAnsi="Arial" w:cs="Arial"/>
          <w:sz w:val="20"/>
          <w:szCs w:val="20"/>
        </w:rPr>
        <w:t xml:space="preserve">&gt;37,8°), mialgias o CEG con/sin UC/hemocultivo (+). Sepsis urinaria </w:t>
      </w:r>
      <w:r w:rsidR="001E100C" w:rsidRPr="0055283D">
        <w:rPr>
          <w:rFonts w:ascii="Arial" w:hAnsi="Arial" w:cs="Arial"/>
          <w:sz w:val="20"/>
          <w:szCs w:val="20"/>
        </w:rPr>
        <w:t xml:space="preserve">se definió cuando el paciente requirió </w:t>
      </w:r>
      <w:r w:rsidR="00952FA1" w:rsidRPr="0055283D">
        <w:rPr>
          <w:rFonts w:ascii="Arial" w:hAnsi="Arial" w:cs="Arial"/>
          <w:sz w:val="20"/>
          <w:szCs w:val="20"/>
        </w:rPr>
        <w:t>hospitalización en UPC</w:t>
      </w:r>
      <w:r w:rsidR="00DB3A51" w:rsidRPr="0055283D">
        <w:rPr>
          <w:rFonts w:ascii="Arial" w:hAnsi="Arial" w:cs="Arial"/>
          <w:sz w:val="20"/>
          <w:szCs w:val="20"/>
        </w:rPr>
        <w:t>.</w:t>
      </w:r>
    </w:p>
    <w:p w14:paraId="15895888" w14:textId="55DE42F4" w:rsidR="00F814FF" w:rsidRPr="005A674C" w:rsidRDefault="001E7BB6" w:rsidP="00F814FF">
      <w:pPr>
        <w:spacing w:before="240" w:after="240"/>
        <w:ind w:firstLine="708"/>
        <w:jc w:val="both"/>
        <w:rPr>
          <w:rFonts w:ascii="Arial" w:hAnsi="Arial" w:cs="Arial"/>
          <w:sz w:val="20"/>
          <w:szCs w:val="20"/>
        </w:rPr>
      </w:pPr>
      <w:r w:rsidRPr="001E7BB6">
        <w:rPr>
          <w:rFonts w:ascii="Arial" w:hAnsi="Arial" w:cs="Arial"/>
          <w:sz w:val="20"/>
          <w:szCs w:val="20"/>
        </w:rPr>
        <w:t>Se realiz</w:t>
      </w:r>
      <w:r>
        <w:rPr>
          <w:rFonts w:ascii="Arial" w:hAnsi="Arial" w:cs="Arial"/>
          <w:sz w:val="20"/>
          <w:szCs w:val="20"/>
        </w:rPr>
        <w:t>ó</w:t>
      </w:r>
      <w:r w:rsidRPr="001E7BB6">
        <w:rPr>
          <w:rFonts w:ascii="Arial" w:hAnsi="Arial" w:cs="Arial"/>
          <w:sz w:val="20"/>
          <w:szCs w:val="20"/>
        </w:rPr>
        <w:t xml:space="preserve"> un análisis descriptivo de la información recolectada, medidas de tendencia central, como la media o mediana, medidas de dispersión, como la desviación estándar o rango intercuartílico, y medidas de posición, como los percentiles</w:t>
      </w:r>
      <w:r w:rsidR="00E77540">
        <w:rPr>
          <w:rFonts w:ascii="Arial" w:hAnsi="Arial" w:cs="Arial"/>
          <w:sz w:val="20"/>
          <w:szCs w:val="20"/>
        </w:rPr>
        <w:t xml:space="preserve">. </w:t>
      </w:r>
      <w:r w:rsidRPr="001E7BB6">
        <w:rPr>
          <w:rFonts w:ascii="Arial" w:hAnsi="Arial" w:cs="Arial"/>
          <w:sz w:val="20"/>
          <w:szCs w:val="20"/>
        </w:rPr>
        <w:t>Las comparaciones entre ambas técnicas de biopsia se realiz</w:t>
      </w:r>
      <w:r w:rsidR="00CE6702">
        <w:rPr>
          <w:rFonts w:ascii="Arial" w:hAnsi="Arial" w:cs="Arial"/>
          <w:sz w:val="20"/>
          <w:szCs w:val="20"/>
        </w:rPr>
        <w:t>ar</w:t>
      </w:r>
      <w:r w:rsidR="006D1FDB">
        <w:rPr>
          <w:rFonts w:ascii="Arial" w:hAnsi="Arial" w:cs="Arial"/>
          <w:sz w:val="20"/>
          <w:szCs w:val="20"/>
        </w:rPr>
        <w:t>on</w:t>
      </w:r>
      <w:r w:rsidRPr="001E7BB6">
        <w:rPr>
          <w:rFonts w:ascii="Arial" w:hAnsi="Arial" w:cs="Arial"/>
          <w:sz w:val="20"/>
          <w:szCs w:val="20"/>
        </w:rPr>
        <w:t xml:space="preserve"> utilizando pruebas adecuadas según la distribución de los datos. Para variables continuas se aplic</w:t>
      </w:r>
      <w:r w:rsidR="00214406">
        <w:rPr>
          <w:rFonts w:ascii="Arial" w:hAnsi="Arial" w:cs="Arial"/>
          <w:sz w:val="20"/>
          <w:szCs w:val="20"/>
        </w:rPr>
        <w:t>aron</w:t>
      </w:r>
      <w:r w:rsidRPr="001E7BB6">
        <w:rPr>
          <w:rFonts w:ascii="Arial" w:hAnsi="Arial" w:cs="Arial"/>
          <w:sz w:val="20"/>
          <w:szCs w:val="20"/>
        </w:rPr>
        <w:t xml:space="preserve"> pruebas como el t de Student o la U de Mann-Whitney, y para variables categóricas se emplear</w:t>
      </w:r>
      <w:r w:rsidR="005A674C">
        <w:rPr>
          <w:rFonts w:ascii="Arial" w:hAnsi="Arial" w:cs="Arial"/>
          <w:sz w:val="20"/>
          <w:szCs w:val="20"/>
        </w:rPr>
        <w:t>on</w:t>
      </w:r>
      <w:r w:rsidRPr="001E7BB6">
        <w:rPr>
          <w:rFonts w:ascii="Arial" w:hAnsi="Arial" w:cs="Arial"/>
          <w:sz w:val="20"/>
          <w:szCs w:val="20"/>
        </w:rPr>
        <w:t xml:space="preserve"> el Chi-cuadrado o el test exacto de Fisher. En el caso de datos pareados, como las tasas de detección de </w:t>
      </w:r>
      <w:r w:rsidR="00E77540">
        <w:rPr>
          <w:rFonts w:ascii="Arial" w:hAnsi="Arial" w:cs="Arial"/>
          <w:sz w:val="20"/>
          <w:szCs w:val="20"/>
        </w:rPr>
        <w:t xml:space="preserve">CP y CPcs </w:t>
      </w:r>
      <w:r w:rsidRPr="001E7BB6">
        <w:rPr>
          <w:rFonts w:ascii="Arial" w:hAnsi="Arial" w:cs="Arial"/>
          <w:sz w:val="20"/>
          <w:szCs w:val="20"/>
        </w:rPr>
        <w:t>en pacientes sometidos a ambas técnicas, se utiliz</w:t>
      </w:r>
      <w:r w:rsidR="005A674C">
        <w:rPr>
          <w:rFonts w:ascii="Arial" w:hAnsi="Arial" w:cs="Arial"/>
          <w:sz w:val="20"/>
          <w:szCs w:val="20"/>
        </w:rPr>
        <w:t>ó</w:t>
      </w:r>
      <w:r w:rsidRPr="001E7BB6">
        <w:rPr>
          <w:rFonts w:ascii="Arial" w:hAnsi="Arial" w:cs="Arial"/>
          <w:sz w:val="20"/>
          <w:szCs w:val="20"/>
        </w:rPr>
        <w:t xml:space="preserve"> la prueba de McNemar</w:t>
      </w:r>
      <w:r w:rsidR="00F74450">
        <w:rPr>
          <w:rFonts w:ascii="Arial" w:hAnsi="Arial" w:cs="Arial"/>
          <w:sz w:val="20"/>
          <w:szCs w:val="20"/>
        </w:rPr>
        <w:t xml:space="preserve"> </w:t>
      </w:r>
      <w:r w:rsidR="00214406" w:rsidRPr="005A674C">
        <w:rPr>
          <w:rFonts w:ascii="Arial" w:hAnsi="Arial" w:cs="Arial"/>
          <w:sz w:val="20"/>
          <w:szCs w:val="20"/>
        </w:rPr>
        <w:t>y se evaluar</w:t>
      </w:r>
      <w:r w:rsidR="005A674C">
        <w:rPr>
          <w:rFonts w:ascii="Arial" w:hAnsi="Arial" w:cs="Arial"/>
          <w:sz w:val="20"/>
          <w:szCs w:val="20"/>
        </w:rPr>
        <w:t>on</w:t>
      </w:r>
      <w:r w:rsidR="00214406" w:rsidRPr="005A674C">
        <w:rPr>
          <w:rFonts w:ascii="Arial" w:hAnsi="Arial" w:cs="Arial"/>
          <w:sz w:val="20"/>
          <w:szCs w:val="20"/>
        </w:rPr>
        <w:t xml:space="preserve"> mediante intervalos de confianza al 95%. </w:t>
      </w:r>
      <w:r w:rsidR="00F814FF">
        <w:rPr>
          <w:rFonts w:ascii="Arial" w:hAnsi="Arial" w:cs="Arial"/>
          <w:sz w:val="20"/>
          <w:szCs w:val="20"/>
        </w:rPr>
        <w:t xml:space="preserve">Los datos fueron analizados estadísticamente </w:t>
      </w:r>
      <w:r w:rsidR="00F814FF" w:rsidRPr="005A674C">
        <w:rPr>
          <w:rFonts w:ascii="Arial" w:hAnsi="Arial" w:cs="Arial"/>
          <w:sz w:val="20"/>
          <w:szCs w:val="20"/>
        </w:rPr>
        <w:t xml:space="preserve">en el software R Studio, en su última versión, por Bioestadística </w:t>
      </w:r>
      <w:r w:rsidR="00073B0F">
        <w:rPr>
          <w:rFonts w:ascii="Arial" w:hAnsi="Arial" w:cs="Arial"/>
          <w:sz w:val="20"/>
          <w:szCs w:val="20"/>
        </w:rPr>
        <w:t xml:space="preserve">de la Unidad de Investigación Epidemiológica y Clínica (UIEC) </w:t>
      </w:r>
      <w:r w:rsidR="00073B0F" w:rsidRPr="005A674C">
        <w:rPr>
          <w:rFonts w:ascii="Arial" w:hAnsi="Arial" w:cs="Arial"/>
          <w:sz w:val="20"/>
          <w:szCs w:val="20"/>
        </w:rPr>
        <w:t>con un nivel de significancia de 0.05</w:t>
      </w:r>
      <w:r w:rsidR="00073B0F">
        <w:rPr>
          <w:rFonts w:ascii="Arial" w:hAnsi="Arial" w:cs="Arial"/>
          <w:sz w:val="20"/>
          <w:szCs w:val="20"/>
        </w:rPr>
        <w:t>.</w:t>
      </w:r>
    </w:p>
    <w:p w14:paraId="02EBACC2" w14:textId="35BACF1A" w:rsidR="009C0A38" w:rsidRPr="0055283D" w:rsidRDefault="000D2EDE" w:rsidP="000D2EDE">
      <w:pPr>
        <w:ind w:firstLine="708"/>
        <w:rPr>
          <w:rFonts w:ascii="Arial" w:hAnsi="Arial" w:cs="Arial"/>
          <w:sz w:val="20"/>
          <w:szCs w:val="20"/>
        </w:rPr>
      </w:pPr>
      <w:r w:rsidRPr="0055283D">
        <w:rPr>
          <w:rFonts w:ascii="Arial" w:hAnsi="Arial" w:cs="Arial"/>
          <w:sz w:val="20"/>
          <w:szCs w:val="20"/>
        </w:rPr>
        <w:t xml:space="preserve">El estudio fue </w:t>
      </w:r>
      <w:r w:rsidR="00820159" w:rsidRPr="0055283D">
        <w:rPr>
          <w:rFonts w:ascii="Arial" w:hAnsi="Arial" w:cs="Arial"/>
          <w:sz w:val="20"/>
          <w:szCs w:val="20"/>
        </w:rPr>
        <w:t>e</w:t>
      </w:r>
      <w:r w:rsidR="009C0A38" w:rsidRPr="0055283D">
        <w:rPr>
          <w:rFonts w:ascii="Arial" w:hAnsi="Arial" w:cs="Arial"/>
          <w:sz w:val="20"/>
          <w:szCs w:val="20"/>
        </w:rPr>
        <w:t xml:space="preserve">valuado </w:t>
      </w:r>
      <w:r w:rsidR="00B01FE9">
        <w:rPr>
          <w:rFonts w:ascii="Arial" w:hAnsi="Arial" w:cs="Arial"/>
          <w:sz w:val="20"/>
          <w:szCs w:val="20"/>
        </w:rPr>
        <w:t xml:space="preserve">y autorizado </w:t>
      </w:r>
      <w:r w:rsidR="009C0A38" w:rsidRPr="0055283D">
        <w:rPr>
          <w:rFonts w:ascii="Arial" w:hAnsi="Arial" w:cs="Arial"/>
          <w:sz w:val="20"/>
          <w:szCs w:val="20"/>
        </w:rPr>
        <w:t>por comité científico y comité de ética institucional.</w:t>
      </w:r>
    </w:p>
    <w:p w14:paraId="301FC865" w14:textId="77777777" w:rsidR="00820159" w:rsidRPr="0055283D" w:rsidRDefault="00820159" w:rsidP="000D2EDE">
      <w:pPr>
        <w:ind w:firstLine="708"/>
        <w:rPr>
          <w:rFonts w:ascii="Arial" w:hAnsi="Arial" w:cs="Arial"/>
          <w:sz w:val="20"/>
          <w:szCs w:val="20"/>
        </w:rPr>
      </w:pPr>
    </w:p>
    <w:p w14:paraId="2212F745" w14:textId="77777777" w:rsidR="003451F3" w:rsidRPr="00073B0F" w:rsidRDefault="003451F3" w:rsidP="003451F3">
      <w:pPr>
        <w:rPr>
          <w:rFonts w:ascii="Arial" w:hAnsi="Arial" w:cs="Arial"/>
          <w:b/>
          <w:bCs/>
          <w:sz w:val="20"/>
          <w:szCs w:val="20"/>
        </w:rPr>
      </w:pPr>
      <w:r w:rsidRPr="00073B0F">
        <w:rPr>
          <w:rFonts w:ascii="Arial" w:hAnsi="Arial" w:cs="Arial"/>
          <w:b/>
          <w:bCs/>
          <w:sz w:val="20"/>
          <w:szCs w:val="20"/>
        </w:rPr>
        <w:t>DESCRIPCIÓN DE LA TÉCNICA</w:t>
      </w:r>
    </w:p>
    <w:p w14:paraId="65C2E380" w14:textId="4FD80CC9" w:rsidR="005A49DA" w:rsidRPr="0055283D" w:rsidRDefault="003451F3" w:rsidP="00E60B1C">
      <w:pPr>
        <w:ind w:firstLine="708"/>
        <w:jc w:val="both"/>
        <w:rPr>
          <w:rFonts w:ascii="Arial" w:hAnsi="Arial" w:cs="Arial"/>
          <w:sz w:val="20"/>
          <w:szCs w:val="20"/>
        </w:rPr>
      </w:pPr>
      <w:r w:rsidRPr="0055283D">
        <w:rPr>
          <w:rFonts w:ascii="Arial" w:hAnsi="Arial" w:cs="Arial"/>
          <w:sz w:val="20"/>
          <w:szCs w:val="20"/>
        </w:rPr>
        <w:t xml:space="preserve">La </w:t>
      </w:r>
      <w:r w:rsidR="0081530F" w:rsidRPr="0055283D">
        <w:rPr>
          <w:rFonts w:ascii="Arial" w:hAnsi="Arial" w:cs="Arial"/>
          <w:sz w:val="20"/>
          <w:szCs w:val="20"/>
        </w:rPr>
        <w:t xml:space="preserve">técnica de </w:t>
      </w:r>
      <w:r w:rsidRPr="0055283D">
        <w:rPr>
          <w:rFonts w:ascii="Arial" w:hAnsi="Arial" w:cs="Arial"/>
          <w:sz w:val="20"/>
          <w:szCs w:val="20"/>
        </w:rPr>
        <w:t xml:space="preserve">BpTP </w:t>
      </w:r>
      <w:r w:rsidR="0081530F" w:rsidRPr="0055283D">
        <w:rPr>
          <w:rFonts w:ascii="Arial" w:hAnsi="Arial" w:cs="Arial"/>
          <w:sz w:val="20"/>
          <w:szCs w:val="20"/>
        </w:rPr>
        <w:t>fue implementada por 2 urólogos de la institución, sistematizada y luego expandida al resto del equipo</w:t>
      </w:r>
      <w:r w:rsidR="00717D91" w:rsidRPr="0055283D">
        <w:rPr>
          <w:rFonts w:ascii="Arial" w:hAnsi="Arial" w:cs="Arial"/>
          <w:sz w:val="20"/>
          <w:szCs w:val="20"/>
        </w:rPr>
        <w:t xml:space="preserve"> a partir de los 6 meses de inicio</w:t>
      </w:r>
      <w:r w:rsidR="0081530F" w:rsidRPr="0055283D">
        <w:rPr>
          <w:rFonts w:ascii="Arial" w:hAnsi="Arial" w:cs="Arial"/>
          <w:sz w:val="20"/>
          <w:szCs w:val="20"/>
        </w:rPr>
        <w:t xml:space="preserve"> (7 urólogos con experiencia previa en biopsia de próstata transrectal).</w:t>
      </w:r>
      <w:r w:rsidR="00BF6411" w:rsidRPr="0055283D">
        <w:rPr>
          <w:rFonts w:ascii="Arial" w:hAnsi="Arial" w:cs="Arial"/>
          <w:sz w:val="20"/>
          <w:szCs w:val="20"/>
        </w:rPr>
        <w:t xml:space="preserve"> Previo al procedimiento se solicitó la toma de urocultivo (UC)</w:t>
      </w:r>
      <w:r w:rsidR="00CE621F" w:rsidRPr="0055283D">
        <w:rPr>
          <w:rFonts w:ascii="Arial" w:hAnsi="Arial" w:cs="Arial"/>
          <w:sz w:val="20"/>
          <w:szCs w:val="20"/>
        </w:rPr>
        <w:t xml:space="preserve"> y preparación con </w:t>
      </w:r>
      <w:r w:rsidR="00CE621F" w:rsidRPr="00B96CB3">
        <w:rPr>
          <w:rFonts w:ascii="Arial" w:hAnsi="Arial" w:cs="Arial"/>
          <w:i/>
          <w:iCs/>
          <w:sz w:val="20"/>
          <w:szCs w:val="20"/>
        </w:rPr>
        <w:t>fleet</w:t>
      </w:r>
      <w:r w:rsidR="00CE621F" w:rsidRPr="0055283D">
        <w:rPr>
          <w:rFonts w:ascii="Arial" w:hAnsi="Arial" w:cs="Arial"/>
          <w:sz w:val="20"/>
          <w:szCs w:val="20"/>
        </w:rPr>
        <w:t xml:space="preserve"> enema para optimizar la visualización con ecografía transrectal.</w:t>
      </w:r>
      <w:r w:rsidR="0035292E" w:rsidRPr="0055283D">
        <w:rPr>
          <w:rFonts w:ascii="Arial" w:hAnsi="Arial" w:cs="Arial"/>
          <w:sz w:val="20"/>
          <w:szCs w:val="20"/>
        </w:rPr>
        <w:t xml:space="preserve"> Se planificó profilaxis antibiótica en todos los pacientes, inicialmente con Amikacina 1gr. y con posterior migración a Cefazolina 2gr. </w:t>
      </w:r>
      <w:r w:rsidR="00BB6171" w:rsidRPr="0055283D">
        <w:rPr>
          <w:rFonts w:ascii="Arial" w:hAnsi="Arial" w:cs="Arial"/>
          <w:sz w:val="20"/>
          <w:szCs w:val="20"/>
        </w:rPr>
        <w:t>p</w:t>
      </w:r>
      <w:r w:rsidR="0035292E" w:rsidRPr="0055283D">
        <w:rPr>
          <w:rFonts w:ascii="Arial" w:hAnsi="Arial" w:cs="Arial"/>
          <w:sz w:val="20"/>
          <w:szCs w:val="20"/>
        </w:rPr>
        <w:t>revia evaluación por el Comité de Infecciones institucional.</w:t>
      </w:r>
      <w:r w:rsidR="00825FE6" w:rsidRPr="0055283D">
        <w:rPr>
          <w:rFonts w:ascii="Arial" w:hAnsi="Arial" w:cs="Arial"/>
          <w:sz w:val="20"/>
          <w:szCs w:val="20"/>
        </w:rPr>
        <w:t xml:space="preserve"> </w:t>
      </w:r>
      <w:r w:rsidR="005A49DA" w:rsidRPr="0055283D">
        <w:rPr>
          <w:rFonts w:ascii="Arial" w:hAnsi="Arial" w:cs="Arial"/>
          <w:sz w:val="20"/>
          <w:szCs w:val="20"/>
        </w:rPr>
        <w:t xml:space="preserve">El procedimiento se realizó en pabellón de procedimientos </w:t>
      </w:r>
      <w:r w:rsidR="009D548B" w:rsidRPr="0055283D">
        <w:rPr>
          <w:rFonts w:ascii="Arial" w:hAnsi="Arial" w:cs="Arial"/>
          <w:sz w:val="20"/>
          <w:szCs w:val="20"/>
        </w:rPr>
        <w:t>en posición de litotomía</w:t>
      </w:r>
      <w:r w:rsidR="009D548B" w:rsidRPr="0055283D">
        <w:rPr>
          <w:rFonts w:ascii="Arial" w:hAnsi="Arial" w:cs="Arial"/>
          <w:sz w:val="20"/>
          <w:szCs w:val="20"/>
        </w:rPr>
        <w:t xml:space="preserve"> </w:t>
      </w:r>
      <w:r w:rsidR="009D548B">
        <w:rPr>
          <w:rFonts w:ascii="Arial" w:hAnsi="Arial" w:cs="Arial"/>
          <w:sz w:val="20"/>
          <w:szCs w:val="20"/>
        </w:rPr>
        <w:t>y con</w:t>
      </w:r>
      <w:r w:rsidR="005A49DA" w:rsidRPr="0055283D">
        <w:rPr>
          <w:rFonts w:ascii="Arial" w:hAnsi="Arial" w:cs="Arial"/>
          <w:sz w:val="20"/>
          <w:szCs w:val="20"/>
        </w:rPr>
        <w:t xml:space="preserve"> monitorización de signos vitales (presión arterial, frecuencia cardíaca y </w:t>
      </w:r>
      <w:r w:rsidR="009B3879">
        <w:rPr>
          <w:rFonts w:ascii="Arial" w:hAnsi="Arial" w:cs="Arial"/>
          <w:sz w:val="20"/>
          <w:szCs w:val="20"/>
        </w:rPr>
        <w:t>pulsioximetría</w:t>
      </w:r>
      <w:r w:rsidR="005A49DA" w:rsidRPr="0055283D">
        <w:rPr>
          <w:rFonts w:ascii="Arial" w:hAnsi="Arial" w:cs="Arial"/>
          <w:sz w:val="20"/>
          <w:szCs w:val="20"/>
        </w:rPr>
        <w:t xml:space="preserve">). </w:t>
      </w:r>
      <w:r w:rsidR="0035292E" w:rsidRPr="0055283D">
        <w:rPr>
          <w:rFonts w:ascii="Arial" w:hAnsi="Arial" w:cs="Arial"/>
          <w:sz w:val="20"/>
          <w:szCs w:val="20"/>
        </w:rPr>
        <w:t xml:space="preserve">Se utilizó sedación superficial con midazolam en dosis de 3 a 5 mg. </w:t>
      </w:r>
      <w:r w:rsidR="005A49DA" w:rsidRPr="0055283D">
        <w:rPr>
          <w:rFonts w:ascii="Arial" w:hAnsi="Arial" w:cs="Arial"/>
          <w:sz w:val="20"/>
          <w:szCs w:val="20"/>
        </w:rPr>
        <w:t xml:space="preserve">Se realizó </w:t>
      </w:r>
      <w:r w:rsidR="00BB0E65" w:rsidRPr="0055283D">
        <w:rPr>
          <w:rFonts w:ascii="Arial" w:hAnsi="Arial" w:cs="Arial"/>
          <w:sz w:val="20"/>
          <w:szCs w:val="20"/>
        </w:rPr>
        <w:t xml:space="preserve">retracción escrotal con cinta adhesiva y </w:t>
      </w:r>
      <w:r w:rsidR="005A49DA" w:rsidRPr="0055283D">
        <w:rPr>
          <w:rFonts w:ascii="Arial" w:hAnsi="Arial" w:cs="Arial"/>
          <w:sz w:val="20"/>
          <w:szCs w:val="20"/>
        </w:rPr>
        <w:t xml:space="preserve">antisepsia perineal con povidona. Se realizó una dilución de lidocaína 200mg/60cc de suero fisiológico y se administraron 30cc en periné a piel y subcutáneo en técnica de </w:t>
      </w:r>
      <w:r w:rsidR="00C44EF2" w:rsidRPr="0055283D">
        <w:rPr>
          <w:rFonts w:ascii="Arial" w:hAnsi="Arial" w:cs="Arial"/>
          <w:sz w:val="20"/>
          <w:szCs w:val="20"/>
        </w:rPr>
        <w:t>abanico</w:t>
      </w:r>
      <w:r w:rsidR="005A49DA" w:rsidRPr="0055283D">
        <w:rPr>
          <w:rFonts w:ascii="Arial" w:hAnsi="Arial" w:cs="Arial"/>
          <w:sz w:val="20"/>
          <w:szCs w:val="20"/>
        </w:rPr>
        <w:t xml:space="preserve"> </w:t>
      </w:r>
      <w:r w:rsidR="001E3ABB">
        <w:rPr>
          <w:rFonts w:ascii="Arial" w:hAnsi="Arial" w:cs="Arial"/>
          <w:sz w:val="20"/>
          <w:szCs w:val="20"/>
        </w:rPr>
        <w:t>y</w:t>
      </w:r>
      <w:r w:rsidR="005A49DA" w:rsidRPr="0055283D">
        <w:rPr>
          <w:rFonts w:ascii="Arial" w:hAnsi="Arial" w:cs="Arial"/>
          <w:sz w:val="20"/>
          <w:szCs w:val="20"/>
        </w:rPr>
        <w:t xml:space="preserve"> 30cc a piso pelviano y peri prostático. </w:t>
      </w:r>
      <w:r w:rsidR="00C44EF2" w:rsidRPr="0055283D">
        <w:rPr>
          <w:rFonts w:ascii="Arial" w:hAnsi="Arial" w:cs="Arial"/>
          <w:sz w:val="20"/>
          <w:szCs w:val="20"/>
        </w:rPr>
        <w:t xml:space="preserve">Se administró dosis adicional de lidocaína en caso necesario completando una dosis </w:t>
      </w:r>
      <w:r w:rsidR="007C5319">
        <w:rPr>
          <w:rFonts w:ascii="Arial" w:hAnsi="Arial" w:cs="Arial"/>
          <w:sz w:val="20"/>
          <w:szCs w:val="20"/>
        </w:rPr>
        <w:t>máxima</w:t>
      </w:r>
      <w:r w:rsidR="00C44EF2" w:rsidRPr="0055283D">
        <w:rPr>
          <w:rFonts w:ascii="Arial" w:hAnsi="Arial" w:cs="Arial"/>
          <w:sz w:val="20"/>
          <w:szCs w:val="20"/>
        </w:rPr>
        <w:t xml:space="preserve"> de 400mg.</w:t>
      </w:r>
    </w:p>
    <w:p w14:paraId="187DE60F" w14:textId="1B39A952" w:rsidR="003451F3" w:rsidRPr="0055283D" w:rsidRDefault="003451F3" w:rsidP="00E60B1C">
      <w:pPr>
        <w:ind w:firstLine="360"/>
        <w:jc w:val="both"/>
        <w:rPr>
          <w:rFonts w:ascii="Arial" w:hAnsi="Arial" w:cs="Arial"/>
          <w:sz w:val="20"/>
          <w:szCs w:val="20"/>
        </w:rPr>
      </w:pPr>
      <w:r w:rsidRPr="0055283D">
        <w:rPr>
          <w:rFonts w:ascii="Arial" w:hAnsi="Arial" w:cs="Arial"/>
          <w:sz w:val="20"/>
          <w:szCs w:val="20"/>
        </w:rPr>
        <w:t>Se realizó fusión de imágenes de RM</w:t>
      </w:r>
      <w:r w:rsidR="00BB6171" w:rsidRPr="0055283D">
        <w:rPr>
          <w:rFonts w:ascii="Arial" w:hAnsi="Arial" w:cs="Arial"/>
          <w:sz w:val="20"/>
          <w:szCs w:val="20"/>
        </w:rPr>
        <w:t>mp</w:t>
      </w:r>
      <w:r w:rsidRPr="0055283D">
        <w:rPr>
          <w:rFonts w:ascii="Arial" w:hAnsi="Arial" w:cs="Arial"/>
          <w:sz w:val="20"/>
          <w:szCs w:val="20"/>
        </w:rPr>
        <w:t xml:space="preserve"> con equipo de biopsia fusión Koelis Trinity con grilla </w:t>
      </w:r>
      <w:r w:rsidR="00BB6171" w:rsidRPr="0055283D">
        <w:rPr>
          <w:rFonts w:ascii="Arial" w:hAnsi="Arial" w:cs="Arial"/>
          <w:sz w:val="20"/>
          <w:szCs w:val="20"/>
        </w:rPr>
        <w:t>lineal reutilizable</w:t>
      </w:r>
      <w:r w:rsidRPr="0055283D">
        <w:rPr>
          <w:rFonts w:ascii="Arial" w:hAnsi="Arial" w:cs="Arial"/>
          <w:sz w:val="20"/>
          <w:szCs w:val="20"/>
        </w:rPr>
        <w:t xml:space="preserve"> (</w:t>
      </w:r>
      <w:r w:rsidRPr="0055283D">
        <w:rPr>
          <w:rFonts w:ascii="Arial" w:hAnsi="Arial" w:cs="Arial"/>
          <w:i/>
          <w:iCs/>
          <w:sz w:val="20"/>
          <w:szCs w:val="20"/>
        </w:rPr>
        <w:t>Perine mini grid</w:t>
      </w:r>
      <w:r w:rsidRPr="0055283D">
        <w:rPr>
          <w:rFonts w:ascii="Arial" w:hAnsi="Arial" w:cs="Arial"/>
          <w:sz w:val="20"/>
          <w:szCs w:val="20"/>
        </w:rPr>
        <w:t>)</w:t>
      </w:r>
      <w:r w:rsidR="00BB6171" w:rsidRPr="0055283D">
        <w:rPr>
          <w:rFonts w:ascii="Arial" w:hAnsi="Arial" w:cs="Arial"/>
          <w:sz w:val="20"/>
          <w:szCs w:val="20"/>
        </w:rPr>
        <w:t>.</w:t>
      </w:r>
      <w:r w:rsidR="00570028" w:rsidRPr="0055283D">
        <w:rPr>
          <w:rFonts w:ascii="Arial" w:hAnsi="Arial" w:cs="Arial"/>
          <w:sz w:val="20"/>
          <w:szCs w:val="20"/>
        </w:rPr>
        <w:t xml:space="preserve"> </w:t>
      </w:r>
      <w:r w:rsidR="00077808">
        <w:rPr>
          <w:rFonts w:ascii="Arial" w:hAnsi="Arial" w:cs="Arial"/>
          <w:sz w:val="20"/>
          <w:szCs w:val="20"/>
        </w:rPr>
        <w:t>L</w:t>
      </w:r>
      <w:r w:rsidR="00570028" w:rsidRPr="0055283D">
        <w:rPr>
          <w:rFonts w:ascii="Arial" w:hAnsi="Arial" w:cs="Arial"/>
          <w:sz w:val="20"/>
          <w:szCs w:val="20"/>
        </w:rPr>
        <w:t xml:space="preserve">a toma de biopsia </w:t>
      </w:r>
      <w:r w:rsidR="00077808">
        <w:rPr>
          <w:rFonts w:ascii="Arial" w:hAnsi="Arial" w:cs="Arial"/>
          <w:sz w:val="20"/>
          <w:szCs w:val="20"/>
        </w:rPr>
        <w:t xml:space="preserve">se realizó con </w:t>
      </w:r>
      <w:r w:rsidR="0087109B">
        <w:rPr>
          <w:rFonts w:ascii="Arial" w:hAnsi="Arial" w:cs="Arial"/>
          <w:sz w:val="20"/>
          <w:szCs w:val="20"/>
        </w:rPr>
        <w:t>aguja</w:t>
      </w:r>
      <w:r w:rsidR="00077808">
        <w:rPr>
          <w:rFonts w:ascii="Arial" w:hAnsi="Arial" w:cs="Arial"/>
          <w:sz w:val="20"/>
          <w:szCs w:val="20"/>
        </w:rPr>
        <w:t xml:space="preserve"> </w:t>
      </w:r>
      <w:r w:rsidR="0087109B">
        <w:rPr>
          <w:rFonts w:ascii="Arial" w:hAnsi="Arial" w:cs="Arial"/>
          <w:sz w:val="20"/>
          <w:szCs w:val="20"/>
        </w:rPr>
        <w:t>descartable</w:t>
      </w:r>
      <w:r w:rsidR="00077808">
        <w:rPr>
          <w:rFonts w:ascii="Arial" w:hAnsi="Arial" w:cs="Arial"/>
          <w:sz w:val="20"/>
          <w:szCs w:val="20"/>
        </w:rPr>
        <w:t xml:space="preserve"> 18G</w:t>
      </w:r>
      <w:r w:rsidR="0087109B">
        <w:rPr>
          <w:rFonts w:ascii="Arial" w:hAnsi="Arial" w:cs="Arial"/>
          <w:sz w:val="20"/>
          <w:szCs w:val="20"/>
        </w:rPr>
        <w:t xml:space="preserve">. Para la biopsia </w:t>
      </w:r>
      <w:r w:rsidR="00570028" w:rsidRPr="0055283D">
        <w:rPr>
          <w:rFonts w:ascii="Arial" w:hAnsi="Arial" w:cs="Arial"/>
          <w:sz w:val="20"/>
          <w:szCs w:val="20"/>
        </w:rPr>
        <w:t>sistemática s</w:t>
      </w:r>
      <w:r w:rsidRPr="0055283D">
        <w:rPr>
          <w:rFonts w:ascii="Arial" w:hAnsi="Arial" w:cs="Arial"/>
          <w:sz w:val="20"/>
          <w:szCs w:val="20"/>
        </w:rPr>
        <w:t xml:space="preserve">e </w:t>
      </w:r>
      <w:r w:rsidR="00BF14AD" w:rsidRPr="0055283D">
        <w:rPr>
          <w:rFonts w:ascii="Arial" w:hAnsi="Arial" w:cs="Arial"/>
          <w:sz w:val="20"/>
          <w:szCs w:val="20"/>
        </w:rPr>
        <w:t>utilizó templado</w:t>
      </w:r>
      <w:r w:rsidRPr="0055283D">
        <w:rPr>
          <w:rFonts w:ascii="Arial" w:hAnsi="Arial" w:cs="Arial"/>
          <w:sz w:val="20"/>
          <w:szCs w:val="20"/>
        </w:rPr>
        <w:t xml:space="preserve"> transperineal de 12 </w:t>
      </w:r>
      <w:r w:rsidR="00BF14AD" w:rsidRPr="0055283D">
        <w:rPr>
          <w:rFonts w:ascii="Arial" w:hAnsi="Arial" w:cs="Arial"/>
          <w:i/>
          <w:iCs/>
          <w:sz w:val="20"/>
          <w:szCs w:val="20"/>
        </w:rPr>
        <w:t>cores</w:t>
      </w:r>
      <w:r w:rsidRPr="0055283D">
        <w:rPr>
          <w:rFonts w:ascii="Arial" w:hAnsi="Arial" w:cs="Arial"/>
          <w:sz w:val="20"/>
          <w:szCs w:val="20"/>
        </w:rPr>
        <w:t xml:space="preserve"> descrito po</w:t>
      </w:r>
      <w:r w:rsidR="00495DC5" w:rsidRPr="0055283D">
        <w:rPr>
          <w:rFonts w:ascii="Arial" w:hAnsi="Arial" w:cs="Arial"/>
          <w:sz w:val="20"/>
          <w:szCs w:val="20"/>
        </w:rPr>
        <w:t>r Meyer</w:t>
      </w:r>
      <w:r w:rsidR="007C5319">
        <w:rPr>
          <w:rFonts w:ascii="Arial" w:hAnsi="Arial" w:cs="Arial"/>
          <w:sz w:val="20"/>
          <w:szCs w:val="20"/>
        </w:rPr>
        <w:t xml:space="preserve"> (13). </w:t>
      </w:r>
    </w:p>
    <w:p w14:paraId="379AB561" w14:textId="7216A18C" w:rsidR="00BB0E65" w:rsidRPr="0055283D" w:rsidRDefault="00511636" w:rsidP="00E60B1C">
      <w:pPr>
        <w:ind w:firstLine="360"/>
        <w:jc w:val="both"/>
        <w:rPr>
          <w:rFonts w:ascii="Arial" w:hAnsi="Arial" w:cs="Arial"/>
          <w:sz w:val="20"/>
          <w:szCs w:val="20"/>
        </w:rPr>
      </w:pPr>
      <w:r w:rsidRPr="0055283D">
        <w:rPr>
          <w:rFonts w:ascii="Arial" w:hAnsi="Arial" w:cs="Arial"/>
          <w:sz w:val="20"/>
          <w:szCs w:val="20"/>
        </w:rPr>
        <w:t xml:space="preserve">Posterior al procedimiento se </w:t>
      </w:r>
      <w:r w:rsidR="00F65D2E" w:rsidRPr="0055283D">
        <w:rPr>
          <w:rFonts w:ascii="Arial" w:hAnsi="Arial" w:cs="Arial"/>
          <w:sz w:val="20"/>
          <w:szCs w:val="20"/>
        </w:rPr>
        <w:t xml:space="preserve">evaluó inmediatamente </w:t>
      </w:r>
      <w:r w:rsidR="000F214E" w:rsidRPr="0055283D">
        <w:rPr>
          <w:rFonts w:ascii="Arial" w:hAnsi="Arial" w:cs="Arial"/>
          <w:sz w:val="20"/>
          <w:szCs w:val="20"/>
        </w:rPr>
        <w:t xml:space="preserve">dolor mediante escala de EVA. Al alta se </w:t>
      </w:r>
      <w:r w:rsidRPr="0055283D">
        <w:rPr>
          <w:rFonts w:ascii="Arial" w:hAnsi="Arial" w:cs="Arial"/>
          <w:sz w:val="20"/>
          <w:szCs w:val="20"/>
        </w:rPr>
        <w:t>indicó antiinflamatorios</w:t>
      </w:r>
      <w:r w:rsidR="00AC0CDD" w:rsidRPr="0055283D">
        <w:rPr>
          <w:rFonts w:ascii="Arial" w:hAnsi="Arial" w:cs="Arial"/>
          <w:sz w:val="20"/>
          <w:szCs w:val="20"/>
        </w:rPr>
        <w:t xml:space="preserve"> a demanda.</w:t>
      </w:r>
    </w:p>
    <w:p w14:paraId="55C41F9A" w14:textId="0CE8F303" w:rsidR="00A6601D" w:rsidRPr="0055283D" w:rsidRDefault="00A6601D">
      <w:pPr>
        <w:rPr>
          <w:rFonts w:ascii="Arial" w:hAnsi="Arial" w:cs="Arial"/>
          <w:b/>
          <w:bCs/>
          <w:sz w:val="20"/>
          <w:szCs w:val="20"/>
        </w:rPr>
      </w:pPr>
      <w:r w:rsidRPr="0055283D">
        <w:rPr>
          <w:rFonts w:ascii="Arial" w:hAnsi="Arial" w:cs="Arial"/>
          <w:b/>
          <w:bCs/>
          <w:sz w:val="20"/>
          <w:szCs w:val="20"/>
        </w:rPr>
        <w:t>RESULTADOS</w:t>
      </w:r>
      <w:r w:rsidRPr="0055283D">
        <w:rPr>
          <w:rFonts w:ascii="Arial" w:hAnsi="Arial" w:cs="Arial"/>
          <w:b/>
          <w:bCs/>
          <w:sz w:val="20"/>
          <w:szCs w:val="20"/>
        </w:rPr>
        <w:br/>
      </w:r>
    </w:p>
    <w:p w14:paraId="13A2204F" w14:textId="0D3FAB27" w:rsidR="002E4CC5" w:rsidRDefault="007E2FDE" w:rsidP="00077808">
      <w:pPr>
        <w:ind w:firstLine="708"/>
        <w:jc w:val="both"/>
        <w:rPr>
          <w:rFonts w:ascii="Arial" w:hAnsi="Arial" w:cs="Arial"/>
          <w:sz w:val="20"/>
          <w:szCs w:val="20"/>
        </w:rPr>
      </w:pPr>
      <w:r>
        <w:rPr>
          <w:rFonts w:ascii="Arial" w:hAnsi="Arial" w:cs="Arial"/>
          <w:sz w:val="20"/>
          <w:szCs w:val="20"/>
        </w:rPr>
        <w:t xml:space="preserve">Durante el período de estudio se incluyeron 431 pacientes consecutivos, desde el primer caso de </w:t>
      </w:r>
      <w:r w:rsidR="00F44AB8">
        <w:rPr>
          <w:rFonts w:ascii="Arial" w:hAnsi="Arial" w:cs="Arial"/>
          <w:sz w:val="20"/>
          <w:szCs w:val="20"/>
        </w:rPr>
        <w:t xml:space="preserve">BpTP, 436 procedimientos de biopsias y 451 lesiones en RMmp. </w:t>
      </w:r>
      <w:r w:rsidR="002E4CC5">
        <w:rPr>
          <w:rFonts w:ascii="Arial" w:hAnsi="Arial" w:cs="Arial"/>
          <w:sz w:val="20"/>
          <w:szCs w:val="20"/>
        </w:rPr>
        <w:t>La mediana de edad fue de 68 años (RIC 11)</w:t>
      </w:r>
      <w:r w:rsidR="00BA4BFB">
        <w:rPr>
          <w:rFonts w:ascii="Arial" w:hAnsi="Arial" w:cs="Arial"/>
          <w:sz w:val="20"/>
          <w:szCs w:val="20"/>
        </w:rPr>
        <w:t xml:space="preserve">, con un 69,6% de los pacientes presentando al menos una comorbilidad, predominando hipertensión arterial y diabetes mellitus tipo 2. </w:t>
      </w:r>
      <w:r w:rsidR="00B43C8B">
        <w:rPr>
          <w:rFonts w:ascii="Arial" w:hAnsi="Arial" w:cs="Arial"/>
          <w:sz w:val="20"/>
          <w:szCs w:val="20"/>
        </w:rPr>
        <w:t xml:space="preserve">La mayoría de los pacientes </w:t>
      </w:r>
      <w:r w:rsidR="00F35663">
        <w:rPr>
          <w:rFonts w:ascii="Arial" w:hAnsi="Arial" w:cs="Arial"/>
          <w:sz w:val="20"/>
          <w:szCs w:val="20"/>
        </w:rPr>
        <w:t xml:space="preserve">pertenecían a FONASA (56.7%) y un 62.6% de los pacientes se realizó RMmp en un centro externo a nuestra institución. </w:t>
      </w:r>
    </w:p>
    <w:p w14:paraId="06C813B3" w14:textId="1FB712D0" w:rsidR="00643762" w:rsidRDefault="00643762" w:rsidP="00077808">
      <w:pPr>
        <w:ind w:firstLine="708"/>
        <w:jc w:val="both"/>
        <w:rPr>
          <w:rFonts w:ascii="Arial" w:hAnsi="Arial" w:cs="Arial"/>
          <w:sz w:val="20"/>
          <w:szCs w:val="20"/>
        </w:rPr>
      </w:pPr>
      <w:r>
        <w:rPr>
          <w:rFonts w:ascii="Arial" w:hAnsi="Arial" w:cs="Arial"/>
          <w:sz w:val="20"/>
          <w:szCs w:val="20"/>
        </w:rPr>
        <w:t>Al examen clínico un 67.3% presentaba estadio cT1c y un 71,1% tenia PSA &lt;10 ng/ml.</w:t>
      </w:r>
      <w:r w:rsidR="00D3266B">
        <w:rPr>
          <w:rFonts w:ascii="Arial" w:hAnsi="Arial" w:cs="Arial"/>
          <w:sz w:val="20"/>
          <w:szCs w:val="20"/>
        </w:rPr>
        <w:t xml:space="preserve"> El PSA mostro una mediana de 6.7 ng/ml (RIC </w:t>
      </w:r>
      <w:r w:rsidR="002D7215">
        <w:rPr>
          <w:rFonts w:ascii="Arial" w:hAnsi="Arial" w:cs="Arial"/>
          <w:sz w:val="20"/>
          <w:szCs w:val="20"/>
        </w:rPr>
        <w:t>6.3</w:t>
      </w:r>
      <w:r w:rsidR="00D3266B">
        <w:rPr>
          <w:rFonts w:ascii="Arial" w:hAnsi="Arial" w:cs="Arial"/>
          <w:sz w:val="20"/>
          <w:szCs w:val="20"/>
        </w:rPr>
        <w:t>)</w:t>
      </w:r>
      <w:r w:rsidR="002D7215">
        <w:rPr>
          <w:rFonts w:ascii="Arial" w:hAnsi="Arial" w:cs="Arial"/>
          <w:sz w:val="20"/>
          <w:szCs w:val="20"/>
        </w:rPr>
        <w:t xml:space="preserve"> </w:t>
      </w:r>
      <w:r w:rsidR="0057447F">
        <w:rPr>
          <w:rFonts w:ascii="Arial" w:hAnsi="Arial" w:cs="Arial"/>
          <w:sz w:val="20"/>
          <w:szCs w:val="20"/>
        </w:rPr>
        <w:t xml:space="preserve">y el </w:t>
      </w:r>
      <w:r w:rsidR="00B00B69">
        <w:rPr>
          <w:rFonts w:ascii="Arial" w:hAnsi="Arial" w:cs="Arial"/>
          <w:sz w:val="20"/>
          <w:szCs w:val="20"/>
        </w:rPr>
        <w:t>volumen prostático tuvo una mediana de 50cc (RIC 28)</w:t>
      </w:r>
      <w:r w:rsidR="00B838DE">
        <w:rPr>
          <w:rFonts w:ascii="Arial" w:hAnsi="Arial" w:cs="Arial"/>
          <w:sz w:val="20"/>
          <w:szCs w:val="20"/>
        </w:rPr>
        <w:t xml:space="preserve">, con un 58.7% con volumen &lt;50cc y un 5.1% </w:t>
      </w:r>
      <w:r w:rsidR="004047E0">
        <w:rPr>
          <w:rFonts w:ascii="Arial" w:hAnsi="Arial" w:cs="Arial"/>
          <w:sz w:val="20"/>
          <w:szCs w:val="20"/>
        </w:rPr>
        <w:t>&gt;80cc</w:t>
      </w:r>
      <w:r w:rsidR="00B00B69">
        <w:rPr>
          <w:rFonts w:ascii="Arial" w:hAnsi="Arial" w:cs="Arial"/>
          <w:sz w:val="20"/>
          <w:szCs w:val="20"/>
        </w:rPr>
        <w:t xml:space="preserve">. Un </w:t>
      </w:r>
      <w:r w:rsidR="005E3D36">
        <w:rPr>
          <w:rFonts w:ascii="Arial" w:hAnsi="Arial" w:cs="Arial"/>
          <w:sz w:val="20"/>
          <w:szCs w:val="20"/>
        </w:rPr>
        <w:t xml:space="preserve">19.5% de los pacientes presentaba un diagnóstico previo de CP y se encontraban en vigilancia activa, y un </w:t>
      </w:r>
      <w:r w:rsidR="00CA7347">
        <w:rPr>
          <w:rFonts w:ascii="Arial" w:hAnsi="Arial" w:cs="Arial"/>
          <w:sz w:val="20"/>
          <w:szCs w:val="20"/>
        </w:rPr>
        <w:t>29,5% tenía una biopsia previa</w:t>
      </w:r>
      <w:r w:rsidR="009A020A">
        <w:rPr>
          <w:rFonts w:ascii="Arial" w:hAnsi="Arial" w:cs="Arial"/>
          <w:sz w:val="20"/>
          <w:szCs w:val="20"/>
        </w:rPr>
        <w:t xml:space="preserve"> negativa para cáncer de próstata.</w:t>
      </w:r>
    </w:p>
    <w:p w14:paraId="1F1F8D26" w14:textId="636B8343" w:rsidR="000D3A16" w:rsidRDefault="007534DB" w:rsidP="00077808">
      <w:pPr>
        <w:ind w:firstLine="708"/>
        <w:jc w:val="both"/>
        <w:rPr>
          <w:rFonts w:ascii="Arial" w:hAnsi="Arial" w:cs="Arial"/>
          <w:sz w:val="20"/>
          <w:szCs w:val="20"/>
        </w:rPr>
      </w:pPr>
      <w:r>
        <w:rPr>
          <w:rFonts w:ascii="Arial" w:hAnsi="Arial" w:cs="Arial"/>
          <w:sz w:val="20"/>
          <w:szCs w:val="20"/>
        </w:rPr>
        <w:t xml:space="preserve">Se analizaron 436 RMmp con 451 lesiones. </w:t>
      </w:r>
      <w:r w:rsidR="00F32B99">
        <w:rPr>
          <w:rFonts w:ascii="Arial" w:hAnsi="Arial" w:cs="Arial"/>
          <w:sz w:val="20"/>
          <w:szCs w:val="20"/>
        </w:rPr>
        <w:t xml:space="preserve">Un </w:t>
      </w:r>
      <w:r w:rsidR="00B35308">
        <w:rPr>
          <w:rFonts w:ascii="Arial" w:hAnsi="Arial" w:cs="Arial"/>
          <w:sz w:val="20"/>
          <w:szCs w:val="20"/>
        </w:rPr>
        <w:t>15.1% presentaba compromiso extracapsular y un 6.2% adenopatías sospechosas</w:t>
      </w:r>
      <w:r w:rsidR="00B838DE">
        <w:rPr>
          <w:rFonts w:ascii="Arial" w:hAnsi="Arial" w:cs="Arial"/>
          <w:sz w:val="20"/>
          <w:szCs w:val="20"/>
        </w:rPr>
        <w:t xml:space="preserve">. </w:t>
      </w:r>
      <w:r w:rsidR="004047E0">
        <w:rPr>
          <w:rFonts w:ascii="Arial" w:hAnsi="Arial" w:cs="Arial"/>
          <w:sz w:val="20"/>
          <w:szCs w:val="20"/>
        </w:rPr>
        <w:t xml:space="preserve">En cuanto a la clasificación de PI-RADS hubo un </w:t>
      </w:r>
      <w:r w:rsidR="00053D3F">
        <w:rPr>
          <w:rFonts w:ascii="Arial" w:hAnsi="Arial" w:cs="Arial"/>
          <w:sz w:val="20"/>
          <w:szCs w:val="20"/>
        </w:rPr>
        <w:t xml:space="preserve">4.1% de PI-RADS 2, 12.7% PI-RADS 3, 49.7% PI-RADS 4 y 33.6% PI-RADS 5. </w:t>
      </w:r>
    </w:p>
    <w:p w14:paraId="1D96D44F" w14:textId="61ACFAA7" w:rsidR="000D3A16" w:rsidRDefault="001C4E25" w:rsidP="00077808">
      <w:pPr>
        <w:ind w:firstLine="708"/>
        <w:jc w:val="both"/>
        <w:rPr>
          <w:rFonts w:ascii="Arial" w:hAnsi="Arial" w:cs="Arial"/>
          <w:sz w:val="20"/>
          <w:szCs w:val="20"/>
        </w:rPr>
      </w:pPr>
      <w:r>
        <w:rPr>
          <w:rFonts w:ascii="Arial" w:hAnsi="Arial" w:cs="Arial"/>
          <w:sz w:val="20"/>
          <w:szCs w:val="20"/>
        </w:rPr>
        <w:t>Se analizaron 436 procedimiento</w:t>
      </w:r>
      <w:r w:rsidR="005018AA">
        <w:rPr>
          <w:rFonts w:ascii="Arial" w:hAnsi="Arial" w:cs="Arial"/>
          <w:sz w:val="20"/>
          <w:szCs w:val="20"/>
        </w:rPr>
        <w:t>s</w:t>
      </w:r>
      <w:r>
        <w:rPr>
          <w:rFonts w:ascii="Arial" w:hAnsi="Arial" w:cs="Arial"/>
          <w:sz w:val="20"/>
          <w:szCs w:val="20"/>
        </w:rPr>
        <w:t xml:space="preserve"> de biopsia de próstata. </w:t>
      </w:r>
      <w:r w:rsidR="00D62192">
        <w:rPr>
          <w:rFonts w:ascii="Arial" w:hAnsi="Arial" w:cs="Arial"/>
          <w:sz w:val="20"/>
          <w:szCs w:val="20"/>
        </w:rPr>
        <w:t>En un 30.5% de las biopsia se utilizó Amikacina como profilaxis antibiótica y en un 6</w:t>
      </w:r>
      <w:r w:rsidR="009D25A2">
        <w:rPr>
          <w:rFonts w:ascii="Arial" w:hAnsi="Arial" w:cs="Arial"/>
          <w:sz w:val="20"/>
          <w:szCs w:val="20"/>
        </w:rPr>
        <w:t xml:space="preserve">1% Cefazolina. </w:t>
      </w:r>
      <w:r w:rsidR="00B00CBA">
        <w:rPr>
          <w:rFonts w:ascii="Arial" w:hAnsi="Arial" w:cs="Arial"/>
          <w:sz w:val="20"/>
          <w:szCs w:val="20"/>
        </w:rPr>
        <w:t xml:space="preserve">Un paciente se realizó biopsia sin profilaxis antibiótica dado antecedentes de reacción alérgica a múltiples antibióticos, no tuvo complicaciones infecciosas. </w:t>
      </w:r>
    </w:p>
    <w:p w14:paraId="7DDF6B0A" w14:textId="0E28766A" w:rsidR="00545642" w:rsidRDefault="005F64CD" w:rsidP="00077808">
      <w:pPr>
        <w:ind w:firstLine="708"/>
        <w:jc w:val="both"/>
        <w:rPr>
          <w:rFonts w:ascii="Arial" w:hAnsi="Arial" w:cs="Arial"/>
          <w:sz w:val="20"/>
          <w:szCs w:val="20"/>
        </w:rPr>
      </w:pPr>
      <w:r>
        <w:rPr>
          <w:rFonts w:ascii="Arial" w:hAnsi="Arial" w:cs="Arial"/>
          <w:sz w:val="20"/>
          <w:szCs w:val="20"/>
        </w:rPr>
        <w:t>En el</w:t>
      </w:r>
      <w:r w:rsidR="00B00CBA">
        <w:rPr>
          <w:rFonts w:ascii="Arial" w:hAnsi="Arial" w:cs="Arial"/>
          <w:sz w:val="20"/>
          <w:szCs w:val="20"/>
        </w:rPr>
        <w:t xml:space="preserve"> 100% de los </w:t>
      </w:r>
      <w:r>
        <w:rPr>
          <w:rFonts w:ascii="Arial" w:hAnsi="Arial" w:cs="Arial"/>
          <w:sz w:val="20"/>
          <w:szCs w:val="20"/>
        </w:rPr>
        <w:t>procedimiento</w:t>
      </w:r>
      <w:r w:rsidR="0005026E">
        <w:rPr>
          <w:rFonts w:ascii="Arial" w:hAnsi="Arial" w:cs="Arial"/>
          <w:sz w:val="20"/>
          <w:szCs w:val="20"/>
        </w:rPr>
        <w:t>s</w:t>
      </w:r>
      <w:r>
        <w:rPr>
          <w:rFonts w:ascii="Arial" w:hAnsi="Arial" w:cs="Arial"/>
          <w:sz w:val="20"/>
          <w:szCs w:val="20"/>
        </w:rPr>
        <w:t xml:space="preserve"> se utilizó</w:t>
      </w:r>
      <w:r w:rsidR="004F15B9">
        <w:rPr>
          <w:rFonts w:ascii="Arial" w:hAnsi="Arial" w:cs="Arial"/>
          <w:sz w:val="20"/>
          <w:szCs w:val="20"/>
        </w:rPr>
        <w:t xml:space="preserve"> anestesia local con lidocaína, utilizando una dosis de 200mg en un </w:t>
      </w:r>
      <w:r>
        <w:rPr>
          <w:rFonts w:ascii="Arial" w:hAnsi="Arial" w:cs="Arial"/>
          <w:sz w:val="20"/>
          <w:szCs w:val="20"/>
        </w:rPr>
        <w:t>65.8%. En cuanto a la sedación se utilizó midazolam en todos los procedimientos de biopsia con dosis inicial de 3mg y llegando a un máximo de 5 mg</w:t>
      </w:r>
      <w:r w:rsidR="000864E4">
        <w:rPr>
          <w:rFonts w:ascii="Arial" w:hAnsi="Arial" w:cs="Arial"/>
          <w:sz w:val="20"/>
          <w:szCs w:val="20"/>
        </w:rPr>
        <w:t>. Hubo un 10.1% de las biopsias en que se utilizó en forma adicional fentanilo</w:t>
      </w:r>
      <w:r w:rsidR="006D6B6A">
        <w:rPr>
          <w:rFonts w:ascii="Arial" w:hAnsi="Arial" w:cs="Arial"/>
          <w:sz w:val="20"/>
          <w:szCs w:val="20"/>
        </w:rPr>
        <w:t>, a criterio del urólogo que realizaba la biopsia.</w:t>
      </w:r>
      <w:r w:rsidR="00B27C62">
        <w:rPr>
          <w:rFonts w:ascii="Arial" w:hAnsi="Arial" w:cs="Arial"/>
          <w:sz w:val="20"/>
          <w:szCs w:val="20"/>
        </w:rPr>
        <w:t xml:space="preserve"> </w:t>
      </w:r>
      <w:r w:rsidR="00F34B71">
        <w:rPr>
          <w:rFonts w:ascii="Arial" w:hAnsi="Arial" w:cs="Arial"/>
          <w:sz w:val="20"/>
          <w:szCs w:val="20"/>
        </w:rPr>
        <w:t>La tolerancia del paciente medida por escala de EVA tuvo una mediana de 0 (RIC 1) con un rango que varió entre</w:t>
      </w:r>
      <w:r w:rsidR="00A45F44">
        <w:rPr>
          <w:rFonts w:ascii="Arial" w:hAnsi="Arial" w:cs="Arial"/>
          <w:sz w:val="20"/>
          <w:szCs w:val="20"/>
        </w:rPr>
        <w:t xml:space="preserve"> 0 y 7.</w:t>
      </w:r>
      <w:r w:rsidR="00B01FE9">
        <w:rPr>
          <w:rFonts w:ascii="Arial" w:hAnsi="Arial" w:cs="Arial"/>
          <w:sz w:val="20"/>
          <w:szCs w:val="20"/>
        </w:rPr>
        <w:t xml:space="preserve"> </w:t>
      </w:r>
      <w:r w:rsidR="00545C93">
        <w:rPr>
          <w:rFonts w:ascii="Arial" w:hAnsi="Arial" w:cs="Arial"/>
          <w:sz w:val="20"/>
          <w:szCs w:val="20"/>
        </w:rPr>
        <w:t>N</w:t>
      </w:r>
      <w:r w:rsidR="00B01FE9">
        <w:rPr>
          <w:rFonts w:ascii="Arial" w:hAnsi="Arial" w:cs="Arial"/>
          <w:sz w:val="20"/>
          <w:szCs w:val="20"/>
        </w:rPr>
        <w:t>o se presentaron casos de abandono del procedimiento por falta de tolerancia o cooperación del paciente</w:t>
      </w:r>
      <w:r w:rsidR="00473128">
        <w:rPr>
          <w:rFonts w:ascii="Arial" w:hAnsi="Arial" w:cs="Arial"/>
          <w:sz w:val="20"/>
          <w:szCs w:val="20"/>
        </w:rPr>
        <w:t xml:space="preserve"> o por reacción adversa a la sedación.</w:t>
      </w:r>
    </w:p>
    <w:p w14:paraId="4C4FB892" w14:textId="36702FE8" w:rsidR="007964BF" w:rsidRDefault="005B0F24" w:rsidP="00077808">
      <w:pPr>
        <w:jc w:val="both"/>
        <w:rPr>
          <w:rFonts w:ascii="Arial" w:hAnsi="Arial" w:cs="Arial"/>
          <w:sz w:val="20"/>
          <w:szCs w:val="20"/>
        </w:rPr>
      </w:pPr>
      <w:r>
        <w:rPr>
          <w:rFonts w:ascii="Arial" w:hAnsi="Arial" w:cs="Arial"/>
          <w:sz w:val="20"/>
          <w:szCs w:val="20"/>
        </w:rPr>
        <w:tab/>
        <w:t xml:space="preserve">En resultados de anatomía patológica </w:t>
      </w:r>
      <w:r w:rsidR="0010100F">
        <w:rPr>
          <w:rFonts w:ascii="Arial" w:hAnsi="Arial" w:cs="Arial"/>
          <w:sz w:val="20"/>
          <w:szCs w:val="20"/>
        </w:rPr>
        <w:t xml:space="preserve">en la mayoría de las biopsias se incluyeron 12 muestras sistemáticas (68.6%), </w:t>
      </w:r>
      <w:r w:rsidR="00A3093E">
        <w:rPr>
          <w:rFonts w:ascii="Arial" w:hAnsi="Arial" w:cs="Arial"/>
          <w:sz w:val="20"/>
          <w:szCs w:val="20"/>
        </w:rPr>
        <w:t>3-</w:t>
      </w:r>
      <w:r w:rsidR="008103B9">
        <w:rPr>
          <w:rFonts w:ascii="Arial" w:hAnsi="Arial" w:cs="Arial"/>
          <w:sz w:val="20"/>
          <w:szCs w:val="20"/>
        </w:rPr>
        <w:t>4 muestras dirigidas (</w:t>
      </w:r>
      <w:r w:rsidR="005E380B">
        <w:rPr>
          <w:rFonts w:ascii="Arial" w:hAnsi="Arial" w:cs="Arial"/>
          <w:sz w:val="20"/>
          <w:szCs w:val="20"/>
        </w:rPr>
        <w:t>54.7</w:t>
      </w:r>
      <w:r w:rsidR="00AC7207">
        <w:rPr>
          <w:rFonts w:ascii="Arial" w:hAnsi="Arial" w:cs="Arial"/>
          <w:sz w:val="20"/>
          <w:szCs w:val="20"/>
        </w:rPr>
        <w:t xml:space="preserve">%) y </w:t>
      </w:r>
      <w:r w:rsidR="005E380B">
        <w:rPr>
          <w:rFonts w:ascii="Arial" w:hAnsi="Arial" w:cs="Arial"/>
          <w:sz w:val="20"/>
          <w:szCs w:val="20"/>
        </w:rPr>
        <w:t>15-</w:t>
      </w:r>
      <w:r w:rsidR="00FD25D6">
        <w:rPr>
          <w:rFonts w:ascii="Arial" w:hAnsi="Arial" w:cs="Arial"/>
          <w:sz w:val="20"/>
          <w:szCs w:val="20"/>
        </w:rPr>
        <w:t>16 muestras totales (</w:t>
      </w:r>
      <w:r w:rsidR="00CC39E5">
        <w:rPr>
          <w:rFonts w:ascii="Arial" w:hAnsi="Arial" w:cs="Arial"/>
          <w:sz w:val="20"/>
          <w:szCs w:val="20"/>
        </w:rPr>
        <w:t>43.8</w:t>
      </w:r>
      <w:r w:rsidR="00FD25D6">
        <w:rPr>
          <w:rFonts w:ascii="Arial" w:hAnsi="Arial" w:cs="Arial"/>
          <w:sz w:val="20"/>
          <w:szCs w:val="20"/>
        </w:rPr>
        <w:t xml:space="preserve">%). </w:t>
      </w:r>
      <w:r w:rsidR="00672A1B">
        <w:rPr>
          <w:rFonts w:ascii="Arial" w:hAnsi="Arial" w:cs="Arial"/>
          <w:sz w:val="20"/>
          <w:szCs w:val="20"/>
        </w:rPr>
        <w:t xml:space="preserve">En resultados globales hubo un </w:t>
      </w:r>
      <w:r w:rsidR="002F1A5A">
        <w:rPr>
          <w:rFonts w:ascii="Arial" w:hAnsi="Arial" w:cs="Arial"/>
          <w:sz w:val="20"/>
          <w:szCs w:val="20"/>
        </w:rPr>
        <w:t>77.5% de detección de CP</w:t>
      </w:r>
      <w:r w:rsidR="00726ECE">
        <w:rPr>
          <w:rFonts w:ascii="Arial" w:hAnsi="Arial" w:cs="Arial"/>
          <w:sz w:val="20"/>
          <w:szCs w:val="20"/>
        </w:rPr>
        <w:t xml:space="preserve">, con un 20.7% ISUP 1, 33.4% ISUP 2, 27.5% ISUP 3, 12.1% ISUP 4 y </w:t>
      </w:r>
      <w:r w:rsidR="001375D5">
        <w:rPr>
          <w:rFonts w:ascii="Arial" w:hAnsi="Arial" w:cs="Arial"/>
          <w:sz w:val="20"/>
          <w:szCs w:val="20"/>
        </w:rPr>
        <w:t>6.2% ISUP 5. En CScs hubo una detección de 61.5%</w:t>
      </w:r>
      <w:r w:rsidR="00E6233B">
        <w:rPr>
          <w:rFonts w:ascii="Arial" w:hAnsi="Arial" w:cs="Arial"/>
          <w:sz w:val="20"/>
          <w:szCs w:val="20"/>
        </w:rPr>
        <w:t>.</w:t>
      </w:r>
      <w:r w:rsidR="00D30773">
        <w:rPr>
          <w:rFonts w:ascii="Arial" w:hAnsi="Arial" w:cs="Arial"/>
          <w:sz w:val="20"/>
          <w:szCs w:val="20"/>
        </w:rPr>
        <w:t xml:space="preserve"> </w:t>
      </w:r>
      <w:r w:rsidR="00E7107F">
        <w:rPr>
          <w:rFonts w:ascii="Arial" w:hAnsi="Arial" w:cs="Arial"/>
          <w:sz w:val="20"/>
          <w:szCs w:val="20"/>
        </w:rPr>
        <w:t xml:space="preserve">Al considerar resultados de </w:t>
      </w:r>
      <w:r w:rsidR="003228DE">
        <w:rPr>
          <w:rFonts w:ascii="Arial" w:hAnsi="Arial" w:cs="Arial"/>
          <w:sz w:val="20"/>
          <w:szCs w:val="20"/>
        </w:rPr>
        <w:t>anato</w:t>
      </w:r>
      <w:r w:rsidR="00E7107F">
        <w:rPr>
          <w:rFonts w:ascii="Arial" w:hAnsi="Arial" w:cs="Arial"/>
          <w:sz w:val="20"/>
          <w:szCs w:val="20"/>
        </w:rPr>
        <w:t xml:space="preserve">mía patológica </w:t>
      </w:r>
      <w:r w:rsidR="003228DE">
        <w:rPr>
          <w:rFonts w:ascii="Arial" w:hAnsi="Arial" w:cs="Arial"/>
          <w:sz w:val="20"/>
          <w:szCs w:val="20"/>
        </w:rPr>
        <w:t xml:space="preserve">en pacientes con lesiones PI-RADS 3, 4 o 5 </w:t>
      </w:r>
      <w:r w:rsidR="00B85155">
        <w:rPr>
          <w:rFonts w:ascii="Arial" w:hAnsi="Arial" w:cs="Arial"/>
          <w:sz w:val="20"/>
          <w:szCs w:val="20"/>
        </w:rPr>
        <w:t xml:space="preserve">entre ambos tipos de biopsia (BS y BD) </w:t>
      </w:r>
      <w:r w:rsidR="003228DE">
        <w:rPr>
          <w:rFonts w:ascii="Arial" w:hAnsi="Arial" w:cs="Arial"/>
          <w:sz w:val="20"/>
          <w:szCs w:val="20"/>
        </w:rPr>
        <w:t>se detectó</w:t>
      </w:r>
      <w:r w:rsidR="00E7107F">
        <w:rPr>
          <w:rFonts w:ascii="Arial" w:hAnsi="Arial" w:cs="Arial"/>
          <w:sz w:val="20"/>
          <w:szCs w:val="20"/>
        </w:rPr>
        <w:t xml:space="preserve"> CP en un 68.1% de BS y en un 67.9% de </w:t>
      </w:r>
      <w:r w:rsidR="003228DE">
        <w:rPr>
          <w:rFonts w:ascii="Arial" w:hAnsi="Arial" w:cs="Arial"/>
          <w:sz w:val="20"/>
          <w:szCs w:val="20"/>
        </w:rPr>
        <w:t>BD</w:t>
      </w:r>
      <w:r w:rsidR="00606470">
        <w:rPr>
          <w:rFonts w:ascii="Arial" w:hAnsi="Arial" w:cs="Arial"/>
          <w:sz w:val="20"/>
          <w:szCs w:val="20"/>
        </w:rPr>
        <w:t xml:space="preserve"> (p=1)</w:t>
      </w:r>
      <w:r w:rsidR="003228DE">
        <w:rPr>
          <w:rFonts w:ascii="Arial" w:hAnsi="Arial" w:cs="Arial"/>
          <w:sz w:val="20"/>
          <w:szCs w:val="20"/>
        </w:rPr>
        <w:t xml:space="preserve">, mientras que para </w:t>
      </w:r>
      <w:r w:rsidR="00606470">
        <w:rPr>
          <w:rFonts w:ascii="Arial" w:hAnsi="Arial" w:cs="Arial"/>
          <w:sz w:val="20"/>
          <w:szCs w:val="20"/>
        </w:rPr>
        <w:t xml:space="preserve">CPcs se observo una diferencia significativa </w:t>
      </w:r>
      <w:r w:rsidR="00B85155">
        <w:rPr>
          <w:rFonts w:ascii="Arial" w:hAnsi="Arial" w:cs="Arial"/>
          <w:sz w:val="20"/>
          <w:szCs w:val="20"/>
        </w:rPr>
        <w:t>con un 53.7% para BD y un 48.8% para BS (p</w:t>
      </w:r>
      <w:r w:rsidR="00C7274B">
        <w:rPr>
          <w:rFonts w:ascii="Arial" w:hAnsi="Arial" w:cs="Arial"/>
          <w:sz w:val="20"/>
          <w:szCs w:val="20"/>
        </w:rPr>
        <w:t>=0.04).</w:t>
      </w:r>
      <w:r w:rsidR="000E4DAD">
        <w:rPr>
          <w:rFonts w:ascii="Arial" w:hAnsi="Arial" w:cs="Arial"/>
          <w:sz w:val="20"/>
          <w:szCs w:val="20"/>
        </w:rPr>
        <w:t xml:space="preserve"> </w:t>
      </w:r>
    </w:p>
    <w:p w14:paraId="41B77785" w14:textId="2FFDDF6E" w:rsidR="00D30773" w:rsidRDefault="00D30773" w:rsidP="00077808">
      <w:pPr>
        <w:jc w:val="both"/>
        <w:rPr>
          <w:rFonts w:ascii="Arial" w:hAnsi="Arial" w:cs="Arial"/>
          <w:sz w:val="20"/>
          <w:szCs w:val="20"/>
        </w:rPr>
      </w:pPr>
      <w:r>
        <w:rPr>
          <w:rFonts w:ascii="Arial" w:hAnsi="Arial" w:cs="Arial"/>
          <w:sz w:val="20"/>
          <w:szCs w:val="20"/>
        </w:rPr>
        <w:tab/>
      </w:r>
      <w:r w:rsidRPr="000D3A16">
        <w:rPr>
          <w:rFonts w:ascii="Arial" w:hAnsi="Arial" w:cs="Arial"/>
          <w:sz w:val="20"/>
          <w:szCs w:val="20"/>
        </w:rPr>
        <w:t xml:space="preserve">Las </w:t>
      </w:r>
      <w:r>
        <w:rPr>
          <w:rFonts w:ascii="Arial" w:hAnsi="Arial" w:cs="Arial"/>
          <w:sz w:val="20"/>
          <w:szCs w:val="20"/>
        </w:rPr>
        <w:t>c</w:t>
      </w:r>
      <w:r w:rsidRPr="000D3A16">
        <w:rPr>
          <w:rFonts w:ascii="Arial" w:hAnsi="Arial" w:cs="Arial"/>
          <w:sz w:val="20"/>
          <w:szCs w:val="20"/>
        </w:rPr>
        <w:t>omplicacione</w:t>
      </w:r>
      <w:r>
        <w:rPr>
          <w:rFonts w:ascii="Arial" w:hAnsi="Arial" w:cs="Arial"/>
          <w:sz w:val="20"/>
          <w:szCs w:val="20"/>
        </w:rPr>
        <w:t xml:space="preserve">s </w:t>
      </w:r>
      <w:r w:rsidRPr="000D3A16">
        <w:rPr>
          <w:rFonts w:ascii="Arial" w:hAnsi="Arial" w:cs="Arial"/>
          <w:sz w:val="20"/>
          <w:szCs w:val="20"/>
        </w:rPr>
        <w:t>fueron infrecuentes: retención urinaria aguda (0,2%), hematuria (1,4%), infección</w:t>
      </w:r>
      <w:r w:rsidR="001223E7">
        <w:rPr>
          <w:rFonts w:ascii="Arial" w:hAnsi="Arial" w:cs="Arial"/>
          <w:sz w:val="20"/>
          <w:szCs w:val="20"/>
        </w:rPr>
        <w:t xml:space="preserve"> </w:t>
      </w:r>
      <w:r w:rsidRPr="000D3A16">
        <w:rPr>
          <w:rFonts w:ascii="Arial" w:hAnsi="Arial" w:cs="Arial"/>
          <w:sz w:val="20"/>
          <w:szCs w:val="20"/>
        </w:rPr>
        <w:t xml:space="preserve">urinaria (0,5%) y hospitalización (0,5%), no se </w:t>
      </w:r>
      <w:r w:rsidR="001F1237">
        <w:rPr>
          <w:rFonts w:ascii="Arial" w:hAnsi="Arial" w:cs="Arial"/>
          <w:sz w:val="20"/>
          <w:szCs w:val="20"/>
        </w:rPr>
        <w:t>reportaron</w:t>
      </w:r>
      <w:r w:rsidRPr="000D3A16">
        <w:rPr>
          <w:rFonts w:ascii="Arial" w:hAnsi="Arial" w:cs="Arial"/>
          <w:sz w:val="20"/>
          <w:szCs w:val="20"/>
        </w:rPr>
        <w:t xml:space="preserve"> casos de sepsis</w:t>
      </w:r>
      <w:r w:rsidR="001F1237">
        <w:rPr>
          <w:rFonts w:ascii="Arial" w:hAnsi="Arial" w:cs="Arial"/>
          <w:sz w:val="20"/>
          <w:szCs w:val="20"/>
        </w:rPr>
        <w:t xml:space="preserve"> ni hematoma perineal</w:t>
      </w:r>
      <w:r w:rsidRPr="000D3A16">
        <w:rPr>
          <w:rFonts w:ascii="Arial" w:hAnsi="Arial" w:cs="Arial"/>
          <w:sz w:val="20"/>
          <w:szCs w:val="20"/>
        </w:rPr>
        <w:t>.</w:t>
      </w:r>
      <w:r w:rsidR="001223E7">
        <w:rPr>
          <w:rFonts w:ascii="Arial" w:hAnsi="Arial" w:cs="Arial"/>
          <w:sz w:val="20"/>
          <w:szCs w:val="20"/>
        </w:rPr>
        <w:t xml:space="preserve"> </w:t>
      </w:r>
      <w:r w:rsidR="00765B50">
        <w:rPr>
          <w:rFonts w:ascii="Arial" w:hAnsi="Arial" w:cs="Arial"/>
          <w:sz w:val="20"/>
          <w:szCs w:val="20"/>
        </w:rPr>
        <w:t>Los 2 pacientes que debieron hospitalizarse (uno por ITU y otro por hematuria con RAO)</w:t>
      </w:r>
      <w:r w:rsidR="00536242">
        <w:rPr>
          <w:rFonts w:ascii="Arial" w:hAnsi="Arial" w:cs="Arial"/>
          <w:sz w:val="20"/>
          <w:szCs w:val="20"/>
        </w:rPr>
        <w:t xml:space="preserve"> no requirieron ingreso a unidad de paciente crítico y se mantuvieron hospitalizados </w:t>
      </w:r>
      <w:r w:rsidR="006464B2">
        <w:rPr>
          <w:rFonts w:ascii="Arial" w:hAnsi="Arial" w:cs="Arial"/>
          <w:sz w:val="20"/>
          <w:szCs w:val="20"/>
        </w:rPr>
        <w:t>2 y 4 días</w:t>
      </w:r>
      <w:r w:rsidR="009D60A0">
        <w:rPr>
          <w:rFonts w:ascii="Arial" w:hAnsi="Arial" w:cs="Arial"/>
          <w:sz w:val="20"/>
          <w:szCs w:val="20"/>
        </w:rPr>
        <w:t>,</w:t>
      </w:r>
      <w:r w:rsidR="006464B2">
        <w:rPr>
          <w:rFonts w:ascii="Arial" w:hAnsi="Arial" w:cs="Arial"/>
          <w:sz w:val="20"/>
          <w:szCs w:val="20"/>
        </w:rPr>
        <w:t xml:space="preserve"> respectivamente. </w:t>
      </w:r>
    </w:p>
    <w:p w14:paraId="2C6A7C92" w14:textId="77777777" w:rsidR="007F2DB6" w:rsidRDefault="007F2DB6" w:rsidP="000D3A16">
      <w:pPr>
        <w:rPr>
          <w:rFonts w:ascii="Arial" w:hAnsi="Arial" w:cs="Arial"/>
          <w:sz w:val="20"/>
          <w:szCs w:val="20"/>
        </w:rPr>
      </w:pPr>
    </w:p>
    <w:p w14:paraId="5FBF7595" w14:textId="37AB740A" w:rsidR="00A6601D" w:rsidRPr="0055283D" w:rsidRDefault="00A6601D" w:rsidP="000D3A16">
      <w:pPr>
        <w:rPr>
          <w:rFonts w:ascii="Arial" w:hAnsi="Arial" w:cs="Arial"/>
          <w:sz w:val="20"/>
          <w:szCs w:val="20"/>
        </w:rPr>
      </w:pPr>
      <w:r w:rsidRPr="0055283D">
        <w:rPr>
          <w:rFonts w:ascii="Arial" w:hAnsi="Arial" w:cs="Arial"/>
          <w:sz w:val="20"/>
          <w:szCs w:val="20"/>
        </w:rPr>
        <w:br w:type="page"/>
      </w:r>
    </w:p>
    <w:p w14:paraId="6188A87A" w14:textId="6EDF5188" w:rsidR="00DA6842" w:rsidRPr="003A0CF6" w:rsidRDefault="007F2DB6">
      <w:pPr>
        <w:rPr>
          <w:rFonts w:ascii="Arial" w:hAnsi="Arial" w:cs="Arial"/>
          <w:b/>
          <w:bCs/>
          <w:sz w:val="20"/>
          <w:szCs w:val="20"/>
        </w:rPr>
      </w:pPr>
      <w:r w:rsidRPr="003A0CF6">
        <w:rPr>
          <w:rFonts w:ascii="Arial" w:hAnsi="Arial" w:cs="Arial"/>
          <w:b/>
          <w:bCs/>
          <w:sz w:val="20"/>
          <w:szCs w:val="20"/>
        </w:rPr>
        <w:lastRenderedPageBreak/>
        <w:t xml:space="preserve">DISCUSIÓN </w:t>
      </w:r>
    </w:p>
    <w:p w14:paraId="64BF58B2" w14:textId="3200F7B5" w:rsidR="00DA6842" w:rsidRDefault="00DE64F3" w:rsidP="00E5789C">
      <w:pPr>
        <w:ind w:firstLine="708"/>
        <w:jc w:val="both"/>
        <w:rPr>
          <w:rFonts w:ascii="Arial" w:hAnsi="Arial" w:cs="Arial"/>
          <w:sz w:val="20"/>
          <w:szCs w:val="20"/>
        </w:rPr>
      </w:pPr>
      <w:r>
        <w:rPr>
          <w:rFonts w:ascii="Arial" w:hAnsi="Arial" w:cs="Arial"/>
          <w:sz w:val="20"/>
          <w:szCs w:val="20"/>
        </w:rPr>
        <w:t>En este trabajo hemos presentado la experiencia</w:t>
      </w:r>
      <w:r w:rsidR="003E1C8D">
        <w:rPr>
          <w:rFonts w:ascii="Arial" w:hAnsi="Arial" w:cs="Arial"/>
          <w:sz w:val="20"/>
          <w:szCs w:val="20"/>
        </w:rPr>
        <w:t xml:space="preserve"> en la implementación de la biopsia por fusión transperineal </w:t>
      </w:r>
      <w:r w:rsidR="00865935">
        <w:rPr>
          <w:rFonts w:ascii="Arial" w:hAnsi="Arial" w:cs="Arial"/>
          <w:sz w:val="20"/>
          <w:szCs w:val="20"/>
        </w:rPr>
        <w:t xml:space="preserve">con anestesia local </w:t>
      </w:r>
      <w:r w:rsidR="003E1C8D">
        <w:rPr>
          <w:rFonts w:ascii="Arial" w:hAnsi="Arial" w:cs="Arial"/>
          <w:sz w:val="20"/>
          <w:szCs w:val="20"/>
        </w:rPr>
        <w:t xml:space="preserve">en nuestra institución, incluyendo </w:t>
      </w:r>
      <w:r w:rsidR="00456B29">
        <w:rPr>
          <w:rFonts w:ascii="Arial" w:hAnsi="Arial" w:cs="Arial"/>
          <w:sz w:val="20"/>
          <w:szCs w:val="20"/>
        </w:rPr>
        <w:t xml:space="preserve">la descripción de la técnica utilizada </w:t>
      </w:r>
      <w:r w:rsidR="006F6A8E">
        <w:rPr>
          <w:rFonts w:ascii="Arial" w:hAnsi="Arial" w:cs="Arial"/>
          <w:sz w:val="20"/>
          <w:szCs w:val="20"/>
        </w:rPr>
        <w:t xml:space="preserve">y considerando </w:t>
      </w:r>
      <w:r w:rsidR="003E1C8D">
        <w:rPr>
          <w:rFonts w:ascii="Arial" w:hAnsi="Arial" w:cs="Arial"/>
          <w:sz w:val="20"/>
          <w:szCs w:val="20"/>
        </w:rPr>
        <w:t>todos los casos realizado</w:t>
      </w:r>
      <w:r w:rsidR="006F6A8E">
        <w:rPr>
          <w:rFonts w:ascii="Arial" w:hAnsi="Arial" w:cs="Arial"/>
          <w:sz w:val="20"/>
          <w:szCs w:val="20"/>
        </w:rPr>
        <w:t>s en forma inicial</w:t>
      </w:r>
      <w:r w:rsidR="009A40F1">
        <w:rPr>
          <w:rFonts w:ascii="Arial" w:hAnsi="Arial" w:cs="Arial"/>
          <w:sz w:val="20"/>
          <w:szCs w:val="20"/>
        </w:rPr>
        <w:t xml:space="preserve"> y durante un período aproximado de 2 años. </w:t>
      </w:r>
      <w:r w:rsidR="00B1544A">
        <w:rPr>
          <w:rFonts w:ascii="Arial" w:hAnsi="Arial" w:cs="Arial"/>
          <w:sz w:val="20"/>
          <w:szCs w:val="20"/>
        </w:rPr>
        <w:t xml:space="preserve">Es importante destacar que todos los casos pudieron ser realizados </w:t>
      </w:r>
      <w:r w:rsidR="0077297A">
        <w:rPr>
          <w:rFonts w:ascii="Arial" w:hAnsi="Arial" w:cs="Arial"/>
          <w:sz w:val="20"/>
          <w:szCs w:val="20"/>
        </w:rPr>
        <w:t xml:space="preserve">con anestesia local y sedación superficial con midazolam, sin presentar eventos adversos graves durante el procedimiento ni complicaciones </w:t>
      </w:r>
      <w:r w:rsidR="003F4822">
        <w:rPr>
          <w:rFonts w:ascii="Arial" w:hAnsi="Arial" w:cs="Arial"/>
          <w:sz w:val="20"/>
          <w:szCs w:val="20"/>
        </w:rPr>
        <w:t>significativas. Sumado a esto</w:t>
      </w:r>
      <w:r w:rsidR="00D2324C">
        <w:rPr>
          <w:rFonts w:ascii="Arial" w:hAnsi="Arial" w:cs="Arial"/>
          <w:sz w:val="20"/>
          <w:szCs w:val="20"/>
        </w:rPr>
        <w:t xml:space="preserve">, destaca la </w:t>
      </w:r>
      <w:r w:rsidR="001A5D58">
        <w:rPr>
          <w:rFonts w:ascii="Arial" w:hAnsi="Arial" w:cs="Arial"/>
          <w:sz w:val="20"/>
          <w:szCs w:val="20"/>
        </w:rPr>
        <w:t>capacidad de detección de CPcs en forma significativa</w:t>
      </w:r>
      <w:r w:rsidR="004639EB">
        <w:rPr>
          <w:rFonts w:ascii="Arial" w:hAnsi="Arial" w:cs="Arial"/>
          <w:sz w:val="20"/>
          <w:szCs w:val="20"/>
        </w:rPr>
        <w:t>.</w:t>
      </w:r>
    </w:p>
    <w:p w14:paraId="1F1CEBE6" w14:textId="345D4A56" w:rsidR="004639EB" w:rsidRDefault="00E072C7" w:rsidP="00E5789C">
      <w:pPr>
        <w:ind w:firstLine="708"/>
        <w:jc w:val="both"/>
        <w:rPr>
          <w:rFonts w:ascii="Arial" w:hAnsi="Arial" w:cs="Arial"/>
          <w:sz w:val="20"/>
          <w:szCs w:val="20"/>
        </w:rPr>
      </w:pPr>
      <w:r>
        <w:rPr>
          <w:rFonts w:ascii="Arial" w:hAnsi="Arial" w:cs="Arial"/>
          <w:sz w:val="20"/>
          <w:szCs w:val="20"/>
        </w:rPr>
        <w:t xml:space="preserve">La tolerancia del paciente a la biopsia por vía transperineal es un tema discutido ampliamente en la literatura. En una publicación de </w:t>
      </w:r>
      <w:r w:rsidR="00FA05EF">
        <w:rPr>
          <w:rFonts w:ascii="Arial" w:hAnsi="Arial" w:cs="Arial"/>
          <w:sz w:val="20"/>
          <w:szCs w:val="20"/>
        </w:rPr>
        <w:t xml:space="preserve">Stefanova </w:t>
      </w:r>
      <w:r w:rsidR="0048408C">
        <w:rPr>
          <w:rFonts w:ascii="Arial" w:hAnsi="Arial" w:cs="Arial"/>
          <w:sz w:val="20"/>
          <w:szCs w:val="20"/>
        </w:rPr>
        <w:t>(</w:t>
      </w:r>
      <w:r w:rsidR="00FA05EF" w:rsidRPr="0048408C">
        <w:rPr>
          <w:rFonts w:ascii="Arial" w:hAnsi="Arial" w:cs="Arial"/>
          <w:i/>
          <w:iCs/>
          <w:sz w:val="20"/>
          <w:szCs w:val="20"/>
        </w:rPr>
        <w:t>J of Urol</w:t>
      </w:r>
      <w:r w:rsidR="00FA05EF">
        <w:rPr>
          <w:rFonts w:ascii="Arial" w:hAnsi="Arial" w:cs="Arial"/>
          <w:sz w:val="20"/>
          <w:szCs w:val="20"/>
        </w:rPr>
        <w:t xml:space="preserve"> 2019) se publicó la experiencia en BpTP con anestesia local en </w:t>
      </w:r>
      <w:r w:rsidR="001C20C2">
        <w:rPr>
          <w:rFonts w:ascii="Arial" w:hAnsi="Arial" w:cs="Arial"/>
          <w:sz w:val="20"/>
          <w:szCs w:val="20"/>
        </w:rPr>
        <w:t>511</w:t>
      </w:r>
      <w:r w:rsidR="00524427">
        <w:rPr>
          <w:rFonts w:ascii="Arial" w:hAnsi="Arial" w:cs="Arial"/>
          <w:sz w:val="20"/>
          <w:szCs w:val="20"/>
        </w:rPr>
        <w:t xml:space="preserve"> pacientes</w:t>
      </w:r>
      <w:r w:rsidR="001C20C2">
        <w:rPr>
          <w:rFonts w:ascii="Arial" w:hAnsi="Arial" w:cs="Arial"/>
          <w:sz w:val="20"/>
          <w:szCs w:val="20"/>
        </w:rPr>
        <w:t xml:space="preserve">, evaluando 4 aspectos </w:t>
      </w:r>
      <w:r w:rsidR="001B15E4">
        <w:rPr>
          <w:rFonts w:ascii="Arial" w:hAnsi="Arial" w:cs="Arial"/>
          <w:sz w:val="20"/>
          <w:szCs w:val="20"/>
        </w:rPr>
        <w:t xml:space="preserve">del procedimiento con escala EVA: tolerancia al transductor </w:t>
      </w:r>
      <w:r w:rsidR="009E7432">
        <w:rPr>
          <w:rFonts w:ascii="Arial" w:hAnsi="Arial" w:cs="Arial"/>
          <w:sz w:val="20"/>
          <w:szCs w:val="20"/>
        </w:rPr>
        <w:t>transrectal</w:t>
      </w:r>
      <w:r w:rsidR="001B15E4">
        <w:rPr>
          <w:rFonts w:ascii="Arial" w:hAnsi="Arial" w:cs="Arial"/>
          <w:sz w:val="20"/>
          <w:szCs w:val="20"/>
        </w:rPr>
        <w:t>, infiltración de anestesia en piel, infiltración peri prostática y biopsia</w:t>
      </w:r>
      <w:r w:rsidR="004A1CC1">
        <w:rPr>
          <w:rFonts w:ascii="Arial" w:hAnsi="Arial" w:cs="Arial"/>
          <w:sz w:val="20"/>
          <w:szCs w:val="20"/>
        </w:rPr>
        <w:t xml:space="preserve">, siendo la infiltración por anestésico local en la piel </w:t>
      </w:r>
      <w:r w:rsidR="003D317E">
        <w:rPr>
          <w:rFonts w:ascii="Arial" w:hAnsi="Arial" w:cs="Arial"/>
          <w:sz w:val="20"/>
          <w:szCs w:val="20"/>
        </w:rPr>
        <w:t>el que tuvo el mayor nivel de EVA con promedio de 3.1</w:t>
      </w:r>
      <w:r w:rsidR="00BB5D20">
        <w:rPr>
          <w:rFonts w:ascii="Arial" w:hAnsi="Arial" w:cs="Arial"/>
          <w:sz w:val="20"/>
          <w:szCs w:val="20"/>
        </w:rPr>
        <w:t xml:space="preserve"> (14). </w:t>
      </w:r>
      <w:r w:rsidR="00111010" w:rsidRPr="0048408C">
        <w:rPr>
          <w:rFonts w:ascii="Arial" w:hAnsi="Arial" w:cs="Arial"/>
          <w:sz w:val="20"/>
          <w:szCs w:val="20"/>
        </w:rPr>
        <w:t xml:space="preserve">En otra publicación de </w:t>
      </w:r>
      <w:r w:rsidR="0048408C" w:rsidRPr="0048408C">
        <w:rPr>
          <w:rFonts w:ascii="Arial" w:hAnsi="Arial" w:cs="Arial"/>
          <w:sz w:val="20"/>
          <w:szCs w:val="20"/>
        </w:rPr>
        <w:t>L</w:t>
      </w:r>
      <w:r w:rsidR="0048408C">
        <w:rPr>
          <w:rFonts w:ascii="Arial" w:hAnsi="Arial" w:cs="Arial"/>
          <w:sz w:val="20"/>
          <w:szCs w:val="20"/>
        </w:rPr>
        <w:t>ópez (BJUI Int 2021)</w:t>
      </w:r>
      <w:r w:rsidR="00895C9F">
        <w:rPr>
          <w:rFonts w:ascii="Arial" w:hAnsi="Arial" w:cs="Arial"/>
          <w:sz w:val="20"/>
          <w:szCs w:val="20"/>
        </w:rPr>
        <w:t xml:space="preserve"> se encuestó a 419 pacientes sometidos a BpTP </w:t>
      </w:r>
      <w:r w:rsidR="00651BE0">
        <w:rPr>
          <w:rFonts w:ascii="Arial" w:hAnsi="Arial" w:cs="Arial"/>
          <w:sz w:val="20"/>
          <w:szCs w:val="20"/>
        </w:rPr>
        <w:t>con anestesia local con una dosis máxima de lidocaína de 200mg, y con técnica “</w:t>
      </w:r>
      <w:r w:rsidR="00FD39A9">
        <w:rPr>
          <w:rFonts w:ascii="Arial" w:hAnsi="Arial" w:cs="Arial"/>
          <w:i/>
          <w:iCs/>
          <w:sz w:val="20"/>
          <w:szCs w:val="20"/>
        </w:rPr>
        <w:t>free-hand</w:t>
      </w:r>
      <w:r w:rsidR="00651BE0">
        <w:rPr>
          <w:rFonts w:ascii="Arial" w:hAnsi="Arial" w:cs="Arial"/>
          <w:sz w:val="20"/>
          <w:szCs w:val="20"/>
        </w:rPr>
        <w:t>”</w:t>
      </w:r>
      <w:r w:rsidR="00D538FC">
        <w:rPr>
          <w:rFonts w:ascii="Arial" w:hAnsi="Arial" w:cs="Arial"/>
          <w:sz w:val="20"/>
          <w:szCs w:val="20"/>
        </w:rPr>
        <w:t xml:space="preserve">, </w:t>
      </w:r>
      <w:r w:rsidR="007C1C74">
        <w:rPr>
          <w:rFonts w:ascii="Arial" w:hAnsi="Arial" w:cs="Arial"/>
          <w:sz w:val="20"/>
          <w:szCs w:val="20"/>
        </w:rPr>
        <w:t xml:space="preserve">reportando presencia de dolor significativo </w:t>
      </w:r>
      <w:r w:rsidR="001C5171">
        <w:rPr>
          <w:rFonts w:ascii="Arial" w:hAnsi="Arial" w:cs="Arial"/>
          <w:sz w:val="20"/>
          <w:szCs w:val="20"/>
        </w:rPr>
        <w:t xml:space="preserve">en un 33% y un dolor tolerable o nada de dolor en un </w:t>
      </w:r>
      <w:r w:rsidR="00D927B1">
        <w:rPr>
          <w:rFonts w:ascii="Arial" w:hAnsi="Arial" w:cs="Arial"/>
          <w:sz w:val="20"/>
          <w:szCs w:val="20"/>
        </w:rPr>
        <w:t>64%</w:t>
      </w:r>
      <w:r w:rsidR="00BB5D20">
        <w:rPr>
          <w:rFonts w:ascii="Arial" w:hAnsi="Arial" w:cs="Arial"/>
          <w:sz w:val="20"/>
          <w:szCs w:val="20"/>
        </w:rPr>
        <w:t xml:space="preserve"> (15).</w:t>
      </w:r>
      <w:r w:rsidR="00D510A5">
        <w:rPr>
          <w:rFonts w:ascii="Arial" w:hAnsi="Arial" w:cs="Arial"/>
          <w:sz w:val="20"/>
          <w:szCs w:val="20"/>
        </w:rPr>
        <w:t xml:space="preserve"> </w:t>
      </w:r>
      <w:r w:rsidR="001A7700">
        <w:rPr>
          <w:rFonts w:ascii="Arial" w:hAnsi="Arial" w:cs="Arial"/>
          <w:sz w:val="20"/>
          <w:szCs w:val="20"/>
        </w:rPr>
        <w:t>En nuestra serie todos los pacientes fueron evaluados mediante escala de EVA al finalizar el procedimiento</w:t>
      </w:r>
      <w:r w:rsidR="00984D34">
        <w:rPr>
          <w:rFonts w:ascii="Arial" w:hAnsi="Arial" w:cs="Arial"/>
          <w:sz w:val="20"/>
          <w:szCs w:val="20"/>
        </w:rPr>
        <w:t>, reportando niveles de tolerancia al procedimiento adecuadas, con una mediana de EVA 0</w:t>
      </w:r>
      <w:r w:rsidR="00BB5D20">
        <w:rPr>
          <w:rFonts w:ascii="Arial" w:hAnsi="Arial" w:cs="Arial"/>
          <w:sz w:val="20"/>
          <w:szCs w:val="20"/>
        </w:rPr>
        <w:t xml:space="preserve"> y no debiendo suspender ningún procedimiento por este motivo.</w:t>
      </w:r>
      <w:r w:rsidR="00D510A5">
        <w:rPr>
          <w:rFonts w:ascii="Arial" w:hAnsi="Arial" w:cs="Arial"/>
          <w:sz w:val="20"/>
          <w:szCs w:val="20"/>
        </w:rPr>
        <w:t xml:space="preserve"> </w:t>
      </w:r>
      <w:r w:rsidR="000E4D31">
        <w:rPr>
          <w:rFonts w:ascii="Arial" w:hAnsi="Arial" w:cs="Arial"/>
          <w:sz w:val="20"/>
          <w:szCs w:val="20"/>
        </w:rPr>
        <w:t xml:space="preserve">Si bien los pacientes aún se encontraban bajo el efecto de sedación al finalizar el procedimiento, todos pudieron responder acerca de la tolerancia del procedimiento. </w:t>
      </w:r>
    </w:p>
    <w:p w14:paraId="00E8317E" w14:textId="335E7D93" w:rsidR="000E4D31" w:rsidRDefault="000E4D31" w:rsidP="00E5789C">
      <w:pPr>
        <w:ind w:firstLine="708"/>
        <w:jc w:val="both"/>
        <w:rPr>
          <w:rFonts w:ascii="Arial" w:hAnsi="Arial" w:cs="Arial"/>
          <w:sz w:val="20"/>
          <w:szCs w:val="20"/>
        </w:rPr>
      </w:pPr>
      <w:r>
        <w:rPr>
          <w:rFonts w:ascii="Arial" w:hAnsi="Arial" w:cs="Arial"/>
          <w:sz w:val="20"/>
          <w:szCs w:val="20"/>
        </w:rPr>
        <w:t xml:space="preserve">La detección de CPcs es </w:t>
      </w:r>
      <w:r w:rsidR="00086C36">
        <w:rPr>
          <w:rFonts w:ascii="Arial" w:hAnsi="Arial" w:cs="Arial"/>
          <w:sz w:val="20"/>
          <w:szCs w:val="20"/>
        </w:rPr>
        <w:t xml:space="preserve">uno de los objetivos principales de la BpTP. Múltiples estudios han comparado </w:t>
      </w:r>
      <w:r w:rsidR="00CF429D">
        <w:rPr>
          <w:rFonts w:ascii="Arial" w:hAnsi="Arial" w:cs="Arial"/>
          <w:sz w:val="20"/>
          <w:szCs w:val="20"/>
        </w:rPr>
        <w:t>el rendimiento diagnóstico de la biopsia transperineal y la biopsia transrectal.</w:t>
      </w:r>
      <w:r w:rsidR="00257154">
        <w:rPr>
          <w:rFonts w:ascii="Arial" w:hAnsi="Arial" w:cs="Arial"/>
          <w:sz w:val="20"/>
          <w:szCs w:val="20"/>
        </w:rPr>
        <w:t xml:space="preserve"> Los </w:t>
      </w:r>
      <w:r w:rsidR="00C33AD1">
        <w:rPr>
          <w:rFonts w:ascii="Arial" w:hAnsi="Arial" w:cs="Arial"/>
          <w:sz w:val="20"/>
          <w:szCs w:val="20"/>
        </w:rPr>
        <w:t>ensayos clínicos randomizados</w:t>
      </w:r>
      <w:r w:rsidR="00257154">
        <w:rPr>
          <w:rFonts w:ascii="Arial" w:hAnsi="Arial" w:cs="Arial"/>
          <w:sz w:val="20"/>
          <w:szCs w:val="20"/>
        </w:rPr>
        <w:t xml:space="preserve"> P</w:t>
      </w:r>
      <w:r w:rsidR="007553C3">
        <w:rPr>
          <w:rFonts w:ascii="Arial" w:hAnsi="Arial" w:cs="Arial"/>
          <w:sz w:val="20"/>
          <w:szCs w:val="20"/>
        </w:rPr>
        <w:t>ERFECT</w:t>
      </w:r>
      <w:r w:rsidR="00850176">
        <w:rPr>
          <w:rFonts w:ascii="Arial" w:hAnsi="Arial" w:cs="Arial"/>
          <w:sz w:val="20"/>
          <w:szCs w:val="20"/>
        </w:rPr>
        <w:t xml:space="preserve"> (16)</w:t>
      </w:r>
      <w:r w:rsidR="00257154">
        <w:rPr>
          <w:rFonts w:ascii="Arial" w:hAnsi="Arial" w:cs="Arial"/>
          <w:sz w:val="20"/>
          <w:szCs w:val="20"/>
        </w:rPr>
        <w:t>, P</w:t>
      </w:r>
      <w:r w:rsidR="00C33AD1">
        <w:rPr>
          <w:rFonts w:ascii="Arial" w:hAnsi="Arial" w:cs="Arial"/>
          <w:sz w:val="20"/>
          <w:szCs w:val="20"/>
        </w:rPr>
        <w:t>REVENT</w:t>
      </w:r>
      <w:r w:rsidR="00257154">
        <w:rPr>
          <w:rFonts w:ascii="Arial" w:hAnsi="Arial" w:cs="Arial"/>
          <w:sz w:val="20"/>
          <w:szCs w:val="20"/>
        </w:rPr>
        <w:t xml:space="preserve"> </w:t>
      </w:r>
      <w:r w:rsidR="004256D8">
        <w:rPr>
          <w:rFonts w:ascii="Arial" w:hAnsi="Arial" w:cs="Arial"/>
          <w:sz w:val="20"/>
          <w:szCs w:val="20"/>
        </w:rPr>
        <w:t xml:space="preserve">(17) </w:t>
      </w:r>
      <w:r w:rsidR="00257154">
        <w:rPr>
          <w:rFonts w:ascii="Arial" w:hAnsi="Arial" w:cs="Arial"/>
          <w:sz w:val="20"/>
          <w:szCs w:val="20"/>
        </w:rPr>
        <w:t>y P</w:t>
      </w:r>
      <w:r w:rsidR="00C33AD1">
        <w:rPr>
          <w:rFonts w:ascii="Arial" w:hAnsi="Arial" w:cs="Arial"/>
          <w:sz w:val="20"/>
          <w:szCs w:val="20"/>
        </w:rPr>
        <w:t>ROBE</w:t>
      </w:r>
      <w:r w:rsidR="00257154">
        <w:rPr>
          <w:rFonts w:ascii="Arial" w:hAnsi="Arial" w:cs="Arial"/>
          <w:sz w:val="20"/>
          <w:szCs w:val="20"/>
        </w:rPr>
        <w:t>-PC</w:t>
      </w:r>
      <w:r w:rsidR="004256D8">
        <w:rPr>
          <w:rFonts w:ascii="Arial" w:hAnsi="Arial" w:cs="Arial"/>
          <w:sz w:val="20"/>
          <w:szCs w:val="20"/>
        </w:rPr>
        <w:t xml:space="preserve"> (18)</w:t>
      </w:r>
      <w:r w:rsidR="00257154">
        <w:rPr>
          <w:rFonts w:ascii="Arial" w:hAnsi="Arial" w:cs="Arial"/>
          <w:sz w:val="20"/>
          <w:szCs w:val="20"/>
        </w:rPr>
        <w:t xml:space="preserve"> no demostraron </w:t>
      </w:r>
      <w:r w:rsidR="00720BFB">
        <w:rPr>
          <w:rFonts w:ascii="Arial" w:hAnsi="Arial" w:cs="Arial"/>
          <w:sz w:val="20"/>
          <w:szCs w:val="20"/>
        </w:rPr>
        <w:t>ventajas</w:t>
      </w:r>
      <w:r w:rsidR="00257154">
        <w:rPr>
          <w:rFonts w:ascii="Arial" w:hAnsi="Arial" w:cs="Arial"/>
          <w:sz w:val="20"/>
          <w:szCs w:val="20"/>
        </w:rPr>
        <w:t xml:space="preserve"> en</w:t>
      </w:r>
      <w:r w:rsidR="00720BFB">
        <w:rPr>
          <w:rFonts w:ascii="Arial" w:hAnsi="Arial" w:cs="Arial"/>
          <w:sz w:val="20"/>
          <w:szCs w:val="20"/>
        </w:rPr>
        <w:t xml:space="preserve"> el diagnóstico de CPcs con BpTP </w:t>
      </w:r>
      <w:r w:rsidR="00222D5F">
        <w:rPr>
          <w:rFonts w:ascii="Arial" w:hAnsi="Arial" w:cs="Arial"/>
          <w:sz w:val="20"/>
          <w:szCs w:val="20"/>
        </w:rPr>
        <w:t>en pacientes sin biopsia previa, con lesiones PI-RADS 3-5</w:t>
      </w:r>
      <w:r w:rsidR="00E7088C">
        <w:rPr>
          <w:rFonts w:ascii="Arial" w:hAnsi="Arial" w:cs="Arial"/>
          <w:sz w:val="20"/>
          <w:szCs w:val="20"/>
        </w:rPr>
        <w:t xml:space="preserve"> y con tasas de detección de CPcs de 47%, 53% y 62% respectivamente. </w:t>
      </w:r>
      <w:r w:rsidR="00F4376D">
        <w:rPr>
          <w:rFonts w:ascii="Arial" w:hAnsi="Arial" w:cs="Arial"/>
          <w:sz w:val="20"/>
          <w:szCs w:val="20"/>
        </w:rPr>
        <w:t>El estudio TRANSLATE</w:t>
      </w:r>
      <w:r w:rsidR="00630335">
        <w:rPr>
          <w:rFonts w:ascii="Arial" w:hAnsi="Arial" w:cs="Arial"/>
          <w:sz w:val="20"/>
          <w:szCs w:val="20"/>
        </w:rPr>
        <w:t xml:space="preserve"> (19)</w:t>
      </w:r>
      <w:r w:rsidR="00F4376D">
        <w:rPr>
          <w:rFonts w:ascii="Arial" w:hAnsi="Arial" w:cs="Arial"/>
          <w:sz w:val="20"/>
          <w:szCs w:val="20"/>
        </w:rPr>
        <w:t xml:space="preserve">, </w:t>
      </w:r>
      <w:r w:rsidR="00A25111">
        <w:rPr>
          <w:rFonts w:ascii="Arial" w:hAnsi="Arial" w:cs="Arial"/>
          <w:sz w:val="20"/>
          <w:szCs w:val="20"/>
        </w:rPr>
        <w:t>un estudio multicéntrico randomizado y controlado</w:t>
      </w:r>
      <w:r w:rsidR="00437ABA">
        <w:rPr>
          <w:rFonts w:ascii="Arial" w:hAnsi="Arial" w:cs="Arial"/>
          <w:sz w:val="20"/>
          <w:szCs w:val="20"/>
        </w:rPr>
        <w:t xml:space="preserve"> de 1126 pacientes</w:t>
      </w:r>
      <w:r w:rsidR="00F4376D">
        <w:rPr>
          <w:rFonts w:ascii="Arial" w:hAnsi="Arial" w:cs="Arial"/>
          <w:sz w:val="20"/>
          <w:szCs w:val="20"/>
        </w:rPr>
        <w:t>, si logró demostrar un beneficio en BpTP por sobre el acceso transrectal con tasa de detección de CPcs</w:t>
      </w:r>
      <w:r w:rsidR="00856AFD">
        <w:rPr>
          <w:rFonts w:ascii="Arial" w:hAnsi="Arial" w:cs="Arial"/>
          <w:sz w:val="20"/>
          <w:szCs w:val="20"/>
        </w:rPr>
        <w:t xml:space="preserve"> </w:t>
      </w:r>
      <w:r w:rsidR="00D043D1">
        <w:rPr>
          <w:rFonts w:ascii="Arial" w:hAnsi="Arial" w:cs="Arial"/>
          <w:sz w:val="20"/>
          <w:szCs w:val="20"/>
        </w:rPr>
        <w:t>60.1%</w:t>
      </w:r>
      <w:r w:rsidR="006357E8">
        <w:rPr>
          <w:rFonts w:ascii="Arial" w:hAnsi="Arial" w:cs="Arial"/>
          <w:sz w:val="20"/>
          <w:szCs w:val="20"/>
        </w:rPr>
        <w:t xml:space="preserve">. En nuestra serie la tasa de detección de CPcs en </w:t>
      </w:r>
      <w:r w:rsidR="00B064EB">
        <w:rPr>
          <w:rFonts w:ascii="Arial" w:hAnsi="Arial" w:cs="Arial"/>
          <w:sz w:val="20"/>
          <w:szCs w:val="20"/>
        </w:rPr>
        <w:t xml:space="preserve">forma global fue un </w:t>
      </w:r>
      <w:r w:rsidR="0054480D">
        <w:rPr>
          <w:rFonts w:ascii="Arial" w:hAnsi="Arial" w:cs="Arial"/>
          <w:sz w:val="20"/>
          <w:szCs w:val="20"/>
        </w:rPr>
        <w:t>61.5%</w:t>
      </w:r>
      <w:r w:rsidR="007D270B">
        <w:rPr>
          <w:rFonts w:ascii="Arial" w:hAnsi="Arial" w:cs="Arial"/>
          <w:sz w:val="20"/>
          <w:szCs w:val="20"/>
        </w:rPr>
        <w:t>, mientras que la BpTP tuvo una tasa de detección de CPcs de 53.7%, similar a lo reportado por la literatura</w:t>
      </w:r>
      <w:r w:rsidR="00DA433E">
        <w:rPr>
          <w:rFonts w:ascii="Arial" w:hAnsi="Arial" w:cs="Arial"/>
          <w:sz w:val="20"/>
          <w:szCs w:val="20"/>
        </w:rPr>
        <w:t xml:space="preserve"> internacional.</w:t>
      </w:r>
    </w:p>
    <w:p w14:paraId="6F56498D" w14:textId="6AA0BF5E" w:rsidR="007C2C6C" w:rsidRPr="00582B61" w:rsidRDefault="00E94E3D" w:rsidP="00C4214F">
      <w:pPr>
        <w:ind w:firstLine="708"/>
        <w:jc w:val="both"/>
        <w:rPr>
          <w:rFonts w:ascii="Arial" w:hAnsi="Arial" w:cs="Arial"/>
          <w:sz w:val="20"/>
          <w:szCs w:val="20"/>
        </w:rPr>
      </w:pPr>
      <w:r>
        <w:rPr>
          <w:rFonts w:ascii="Arial" w:hAnsi="Arial" w:cs="Arial"/>
          <w:sz w:val="20"/>
          <w:szCs w:val="20"/>
        </w:rPr>
        <w:t xml:space="preserve">Otro de los objetivos principales en </w:t>
      </w:r>
      <w:r w:rsidR="00F53000">
        <w:rPr>
          <w:rFonts w:ascii="Arial" w:hAnsi="Arial" w:cs="Arial"/>
          <w:sz w:val="20"/>
          <w:szCs w:val="20"/>
        </w:rPr>
        <w:t xml:space="preserve">el cambio de acceso transrectal al acceso transperineal para la biopsia de próstata en nuestra institución era disminuir las complicaciones infecciosas. </w:t>
      </w:r>
      <w:r w:rsidR="005358C0">
        <w:rPr>
          <w:rFonts w:ascii="Arial" w:hAnsi="Arial" w:cs="Arial"/>
          <w:sz w:val="20"/>
          <w:szCs w:val="20"/>
        </w:rPr>
        <w:t>En</w:t>
      </w:r>
      <w:r w:rsidR="000D7928">
        <w:rPr>
          <w:rFonts w:ascii="Arial" w:hAnsi="Arial" w:cs="Arial"/>
          <w:sz w:val="20"/>
          <w:szCs w:val="20"/>
        </w:rPr>
        <w:t xml:space="preserve"> esta serie se presentaron</w:t>
      </w:r>
      <w:r w:rsidR="005358C0">
        <w:rPr>
          <w:rFonts w:ascii="Arial" w:hAnsi="Arial" w:cs="Arial"/>
          <w:sz w:val="20"/>
          <w:szCs w:val="20"/>
        </w:rPr>
        <w:t xml:space="preserve"> 2 casos de </w:t>
      </w:r>
      <w:r w:rsidR="000D7928">
        <w:rPr>
          <w:rFonts w:ascii="Arial" w:hAnsi="Arial" w:cs="Arial"/>
          <w:sz w:val="20"/>
          <w:szCs w:val="20"/>
        </w:rPr>
        <w:t>ITU</w:t>
      </w:r>
      <w:r w:rsidR="00B66FC9">
        <w:rPr>
          <w:rFonts w:ascii="Arial" w:hAnsi="Arial" w:cs="Arial"/>
          <w:sz w:val="20"/>
          <w:szCs w:val="20"/>
        </w:rPr>
        <w:t xml:space="preserve"> en pacientes con profilaxis con cefazolina</w:t>
      </w:r>
      <w:r w:rsidR="005358C0">
        <w:rPr>
          <w:rFonts w:ascii="Arial" w:hAnsi="Arial" w:cs="Arial"/>
          <w:sz w:val="20"/>
          <w:szCs w:val="20"/>
        </w:rPr>
        <w:t xml:space="preserve">. El primer caso </w:t>
      </w:r>
      <w:r w:rsidR="0087728E">
        <w:rPr>
          <w:rFonts w:ascii="Arial" w:hAnsi="Arial" w:cs="Arial"/>
          <w:sz w:val="20"/>
          <w:szCs w:val="20"/>
        </w:rPr>
        <w:t>evolucionó con</w:t>
      </w:r>
      <w:r w:rsidR="00EE2B75">
        <w:rPr>
          <w:rFonts w:ascii="Arial" w:hAnsi="Arial" w:cs="Arial"/>
          <w:sz w:val="20"/>
          <w:szCs w:val="20"/>
        </w:rPr>
        <w:t xml:space="preserve"> fiebre y alza de parámetros inflamatorios 24 horas posterior a la biopsia. Se mantuvo hospitalizado 4 días completando tratamiento con </w:t>
      </w:r>
      <w:r w:rsidR="0087728E">
        <w:rPr>
          <w:rFonts w:ascii="Arial" w:hAnsi="Arial" w:cs="Arial"/>
          <w:sz w:val="20"/>
          <w:szCs w:val="20"/>
        </w:rPr>
        <w:t>ertapenem</w:t>
      </w:r>
      <w:r w:rsidR="007A2E70">
        <w:rPr>
          <w:rFonts w:ascii="Arial" w:hAnsi="Arial" w:cs="Arial"/>
          <w:sz w:val="20"/>
          <w:szCs w:val="20"/>
        </w:rPr>
        <w:t xml:space="preserve"> y posteriormente con cefpodoximo,</w:t>
      </w:r>
      <w:r w:rsidR="00037FAD">
        <w:rPr>
          <w:rFonts w:ascii="Arial" w:hAnsi="Arial" w:cs="Arial"/>
          <w:sz w:val="20"/>
          <w:szCs w:val="20"/>
        </w:rPr>
        <w:t xml:space="preserve"> </w:t>
      </w:r>
      <w:r w:rsidR="007A2E70">
        <w:rPr>
          <w:rFonts w:ascii="Arial" w:hAnsi="Arial" w:cs="Arial"/>
          <w:sz w:val="20"/>
          <w:szCs w:val="20"/>
        </w:rPr>
        <w:t>c</w:t>
      </w:r>
      <w:r w:rsidR="00037FAD">
        <w:rPr>
          <w:rFonts w:ascii="Arial" w:hAnsi="Arial" w:cs="Arial"/>
          <w:sz w:val="20"/>
          <w:szCs w:val="20"/>
        </w:rPr>
        <w:t xml:space="preserve">on resultados de UC y hemocultivos negativos. El segundo paciente presentó </w:t>
      </w:r>
      <w:r w:rsidR="00C114C0">
        <w:rPr>
          <w:rFonts w:ascii="Arial" w:hAnsi="Arial" w:cs="Arial"/>
          <w:sz w:val="20"/>
          <w:szCs w:val="20"/>
        </w:rPr>
        <w:t xml:space="preserve">compromiso del estado general </w:t>
      </w:r>
      <w:r w:rsidR="009847ED">
        <w:rPr>
          <w:rFonts w:ascii="Arial" w:hAnsi="Arial" w:cs="Arial"/>
          <w:sz w:val="20"/>
          <w:szCs w:val="20"/>
        </w:rPr>
        <w:t xml:space="preserve">posterior al procedimiento y en el estudio con UC se pesquiso </w:t>
      </w:r>
      <w:r w:rsidR="00671ECC">
        <w:rPr>
          <w:rFonts w:ascii="Arial" w:hAnsi="Arial" w:cs="Arial"/>
          <w:sz w:val="20"/>
          <w:szCs w:val="20"/>
        </w:rPr>
        <w:t>K</w:t>
      </w:r>
      <w:r w:rsidR="00C114C0">
        <w:rPr>
          <w:rFonts w:ascii="Arial" w:hAnsi="Arial" w:cs="Arial"/>
          <w:sz w:val="20"/>
          <w:szCs w:val="20"/>
        </w:rPr>
        <w:t>le</w:t>
      </w:r>
      <w:r w:rsidR="00671ECC">
        <w:rPr>
          <w:rFonts w:ascii="Arial" w:hAnsi="Arial" w:cs="Arial"/>
          <w:sz w:val="20"/>
          <w:szCs w:val="20"/>
        </w:rPr>
        <w:t>b</w:t>
      </w:r>
      <w:r w:rsidR="00C114C0">
        <w:rPr>
          <w:rFonts w:ascii="Arial" w:hAnsi="Arial" w:cs="Arial"/>
          <w:sz w:val="20"/>
          <w:szCs w:val="20"/>
        </w:rPr>
        <w:t xml:space="preserve">siella </w:t>
      </w:r>
      <w:r w:rsidR="00671ECC">
        <w:rPr>
          <w:rFonts w:ascii="Arial" w:hAnsi="Arial" w:cs="Arial"/>
          <w:sz w:val="20"/>
          <w:szCs w:val="20"/>
        </w:rPr>
        <w:t>p</w:t>
      </w:r>
      <w:r w:rsidR="00C114C0">
        <w:rPr>
          <w:rFonts w:ascii="Arial" w:hAnsi="Arial" w:cs="Arial"/>
          <w:sz w:val="20"/>
          <w:szCs w:val="20"/>
        </w:rPr>
        <w:t>n</w:t>
      </w:r>
      <w:r w:rsidR="00671ECC">
        <w:rPr>
          <w:rFonts w:ascii="Arial" w:hAnsi="Arial" w:cs="Arial"/>
          <w:sz w:val="20"/>
          <w:szCs w:val="20"/>
        </w:rPr>
        <w:t>e</w:t>
      </w:r>
      <w:r w:rsidR="00C114C0">
        <w:rPr>
          <w:rFonts w:ascii="Arial" w:hAnsi="Arial" w:cs="Arial"/>
          <w:sz w:val="20"/>
          <w:szCs w:val="20"/>
        </w:rPr>
        <w:t xml:space="preserve">umoniae </w:t>
      </w:r>
      <w:r w:rsidR="00671ECC">
        <w:rPr>
          <w:rFonts w:ascii="Arial" w:hAnsi="Arial" w:cs="Arial"/>
          <w:sz w:val="20"/>
          <w:szCs w:val="20"/>
        </w:rPr>
        <w:t>resistente a ciprofloxacino,</w:t>
      </w:r>
      <w:r w:rsidR="009847ED">
        <w:rPr>
          <w:rFonts w:ascii="Arial" w:hAnsi="Arial" w:cs="Arial"/>
          <w:sz w:val="20"/>
          <w:szCs w:val="20"/>
        </w:rPr>
        <w:t xml:space="preserve"> </w:t>
      </w:r>
      <w:r w:rsidR="00671ECC">
        <w:rPr>
          <w:rFonts w:ascii="Arial" w:hAnsi="Arial" w:cs="Arial"/>
          <w:sz w:val="20"/>
          <w:szCs w:val="20"/>
        </w:rPr>
        <w:t xml:space="preserve">recibiendo </w:t>
      </w:r>
      <w:r w:rsidR="009847ED">
        <w:rPr>
          <w:rFonts w:ascii="Arial" w:hAnsi="Arial" w:cs="Arial"/>
          <w:sz w:val="20"/>
          <w:szCs w:val="20"/>
        </w:rPr>
        <w:t xml:space="preserve">tratamiento con </w:t>
      </w:r>
      <w:r w:rsidR="00671ECC">
        <w:rPr>
          <w:rFonts w:ascii="Arial" w:hAnsi="Arial" w:cs="Arial"/>
          <w:sz w:val="20"/>
          <w:szCs w:val="20"/>
        </w:rPr>
        <w:t>cotrimoxazol</w:t>
      </w:r>
      <w:r w:rsidR="009847ED">
        <w:rPr>
          <w:rFonts w:ascii="Arial" w:hAnsi="Arial" w:cs="Arial"/>
          <w:sz w:val="20"/>
          <w:szCs w:val="20"/>
        </w:rPr>
        <w:t xml:space="preserve"> en forma ambulatoria sin mayores complicaciones. </w:t>
      </w:r>
      <w:r w:rsidR="00C17EF2">
        <w:rPr>
          <w:rFonts w:ascii="Arial" w:hAnsi="Arial" w:cs="Arial"/>
          <w:sz w:val="20"/>
          <w:szCs w:val="20"/>
        </w:rPr>
        <w:t>El estudio TRANSLATE (19) tuvo tasas de ITU de 0.2%</w:t>
      </w:r>
      <w:r w:rsidR="0064588F">
        <w:rPr>
          <w:rFonts w:ascii="Arial" w:hAnsi="Arial" w:cs="Arial"/>
          <w:sz w:val="20"/>
          <w:szCs w:val="20"/>
        </w:rPr>
        <w:t xml:space="preserve"> sin uso de profilaxis antibiótica. </w:t>
      </w:r>
      <w:r w:rsidR="008626A9" w:rsidRPr="00582B61">
        <w:rPr>
          <w:rFonts w:ascii="Arial" w:hAnsi="Arial" w:cs="Arial"/>
          <w:sz w:val="20"/>
          <w:szCs w:val="20"/>
        </w:rPr>
        <w:t>En una revisión sistemática</w:t>
      </w:r>
      <w:r w:rsidR="007C2C6C" w:rsidRPr="00582B61">
        <w:rPr>
          <w:rFonts w:ascii="Arial" w:hAnsi="Arial" w:cs="Arial"/>
          <w:sz w:val="20"/>
          <w:szCs w:val="20"/>
        </w:rPr>
        <w:t xml:space="preserve"> y </w:t>
      </w:r>
      <w:r w:rsidR="00582B61" w:rsidRPr="00582B61">
        <w:rPr>
          <w:rFonts w:ascii="Arial" w:hAnsi="Arial" w:cs="Arial"/>
          <w:sz w:val="20"/>
          <w:szCs w:val="20"/>
        </w:rPr>
        <w:t>metaanálisis que evaluó el uso versus no</w:t>
      </w:r>
      <w:r w:rsidR="00582B61">
        <w:rPr>
          <w:rFonts w:ascii="Arial" w:hAnsi="Arial" w:cs="Arial"/>
          <w:sz w:val="20"/>
          <w:szCs w:val="20"/>
        </w:rPr>
        <w:t xml:space="preserve"> uso de profilaxis antibiótica, no</w:t>
      </w:r>
      <w:r w:rsidR="007C2C6C" w:rsidRPr="00582B61">
        <w:rPr>
          <w:rFonts w:ascii="Arial" w:hAnsi="Arial" w:cs="Arial"/>
          <w:sz w:val="20"/>
          <w:szCs w:val="20"/>
        </w:rPr>
        <w:t xml:space="preserve"> se reportaron diferencias significativas en tasas de ITU </w:t>
      </w:r>
      <w:r w:rsidR="008626A9" w:rsidRPr="00582B61">
        <w:rPr>
          <w:rFonts w:ascii="Arial" w:hAnsi="Arial" w:cs="Arial"/>
          <w:sz w:val="20"/>
          <w:szCs w:val="20"/>
        </w:rPr>
        <w:t xml:space="preserve"> </w:t>
      </w:r>
      <w:r w:rsidR="007C2C6C" w:rsidRPr="00582B61">
        <w:rPr>
          <w:rFonts w:ascii="Arial" w:hAnsi="Arial" w:cs="Arial"/>
          <w:sz w:val="20"/>
          <w:szCs w:val="20"/>
        </w:rPr>
        <w:t xml:space="preserve">(0,11% vs. 0.31%) </w:t>
      </w:r>
      <w:r w:rsidR="007C2C6C" w:rsidRPr="00582B61">
        <w:rPr>
          <w:rFonts w:ascii="Arial" w:hAnsi="Arial" w:cs="Arial"/>
          <w:sz w:val="20"/>
          <w:szCs w:val="20"/>
        </w:rPr>
        <w:t>y sepsis</w:t>
      </w:r>
      <w:r w:rsidR="007C2C6C" w:rsidRPr="00582B61">
        <w:rPr>
          <w:rFonts w:ascii="Arial" w:hAnsi="Arial" w:cs="Arial"/>
          <w:sz w:val="20"/>
          <w:szCs w:val="20"/>
        </w:rPr>
        <w:t xml:space="preserve"> (0.13% vs. 0,09</w:t>
      </w:r>
      <w:r w:rsidR="00582B61">
        <w:rPr>
          <w:rFonts w:ascii="Arial" w:hAnsi="Arial" w:cs="Arial"/>
          <w:sz w:val="20"/>
          <w:szCs w:val="20"/>
        </w:rPr>
        <w:t xml:space="preserve">%) (20). </w:t>
      </w:r>
      <w:r w:rsidR="00193708">
        <w:rPr>
          <w:rFonts w:ascii="Arial" w:hAnsi="Arial" w:cs="Arial"/>
          <w:sz w:val="20"/>
          <w:szCs w:val="20"/>
        </w:rPr>
        <w:t xml:space="preserve">En nuestra serie hemos </w:t>
      </w:r>
      <w:r w:rsidR="00607DA3">
        <w:rPr>
          <w:rFonts w:ascii="Arial" w:hAnsi="Arial" w:cs="Arial"/>
          <w:sz w:val="20"/>
          <w:szCs w:val="20"/>
        </w:rPr>
        <w:t>ido migrando la profilaxis antibiótica, con</w:t>
      </w:r>
      <w:r w:rsidR="00193708">
        <w:rPr>
          <w:rFonts w:ascii="Arial" w:hAnsi="Arial" w:cs="Arial"/>
          <w:sz w:val="20"/>
          <w:szCs w:val="20"/>
        </w:rPr>
        <w:t xml:space="preserve"> amikacina </w:t>
      </w:r>
      <w:r w:rsidR="00607DA3">
        <w:rPr>
          <w:rFonts w:ascii="Arial" w:hAnsi="Arial" w:cs="Arial"/>
          <w:sz w:val="20"/>
          <w:szCs w:val="20"/>
        </w:rPr>
        <w:t xml:space="preserve">en un inicio </w:t>
      </w:r>
      <w:r w:rsidR="00193708">
        <w:rPr>
          <w:rFonts w:ascii="Arial" w:hAnsi="Arial" w:cs="Arial"/>
          <w:sz w:val="20"/>
          <w:szCs w:val="20"/>
        </w:rPr>
        <w:t>hasta cefazolina</w:t>
      </w:r>
      <w:r w:rsidR="00607DA3">
        <w:rPr>
          <w:rFonts w:ascii="Arial" w:hAnsi="Arial" w:cs="Arial"/>
          <w:sz w:val="20"/>
          <w:szCs w:val="20"/>
        </w:rPr>
        <w:t xml:space="preserve"> en la actualidad</w:t>
      </w:r>
      <w:r w:rsidR="00193708">
        <w:rPr>
          <w:rFonts w:ascii="Arial" w:hAnsi="Arial" w:cs="Arial"/>
          <w:sz w:val="20"/>
          <w:szCs w:val="20"/>
        </w:rPr>
        <w:t>, teniendo 0% de infección en la serie con amika</w:t>
      </w:r>
      <w:r w:rsidR="0082181B">
        <w:rPr>
          <w:rFonts w:ascii="Arial" w:hAnsi="Arial" w:cs="Arial"/>
          <w:sz w:val="20"/>
          <w:szCs w:val="20"/>
        </w:rPr>
        <w:t xml:space="preserve">cina y un </w:t>
      </w:r>
      <w:r w:rsidR="00844B3D">
        <w:rPr>
          <w:rFonts w:ascii="Arial" w:hAnsi="Arial" w:cs="Arial"/>
          <w:sz w:val="20"/>
          <w:szCs w:val="20"/>
        </w:rPr>
        <w:t>0.7% en el grupo con cefazolina</w:t>
      </w:r>
      <w:r w:rsidR="00967C78">
        <w:rPr>
          <w:rFonts w:ascii="Arial" w:hAnsi="Arial" w:cs="Arial"/>
          <w:sz w:val="20"/>
          <w:szCs w:val="20"/>
        </w:rPr>
        <w:t xml:space="preserve"> (los 2 casos reportados en esta serie)</w:t>
      </w:r>
      <w:r w:rsidR="00844B3D">
        <w:rPr>
          <w:rFonts w:ascii="Arial" w:hAnsi="Arial" w:cs="Arial"/>
          <w:sz w:val="20"/>
          <w:szCs w:val="20"/>
        </w:rPr>
        <w:t xml:space="preserve">. </w:t>
      </w:r>
      <w:r w:rsidR="00396962">
        <w:rPr>
          <w:rFonts w:ascii="Arial" w:hAnsi="Arial" w:cs="Arial"/>
          <w:sz w:val="20"/>
          <w:szCs w:val="20"/>
        </w:rPr>
        <w:t>En una actualización de esta revisión evaluaremos el paso a profilaxis sin antibióticos.</w:t>
      </w:r>
    </w:p>
    <w:p w14:paraId="63F2EC59" w14:textId="55FF4DD5" w:rsidR="00315FCB" w:rsidRDefault="005B3B0B" w:rsidP="00E5789C">
      <w:pPr>
        <w:ind w:firstLine="708"/>
        <w:jc w:val="both"/>
        <w:rPr>
          <w:rFonts w:ascii="Arial" w:hAnsi="Arial" w:cs="Arial"/>
          <w:sz w:val="20"/>
          <w:szCs w:val="20"/>
        </w:rPr>
      </w:pPr>
      <w:r>
        <w:rPr>
          <w:rFonts w:ascii="Arial" w:hAnsi="Arial" w:cs="Arial"/>
          <w:sz w:val="20"/>
          <w:szCs w:val="20"/>
        </w:rPr>
        <w:t xml:space="preserve">El paciente </w:t>
      </w:r>
      <w:r w:rsidR="00192795">
        <w:rPr>
          <w:rFonts w:ascii="Arial" w:hAnsi="Arial" w:cs="Arial"/>
          <w:sz w:val="20"/>
          <w:szCs w:val="20"/>
        </w:rPr>
        <w:t>número 74 de nuestra serie</w:t>
      </w:r>
      <w:r>
        <w:rPr>
          <w:rFonts w:ascii="Arial" w:hAnsi="Arial" w:cs="Arial"/>
          <w:sz w:val="20"/>
          <w:szCs w:val="20"/>
        </w:rPr>
        <w:t xml:space="preserve"> presentó </w:t>
      </w:r>
      <w:r w:rsidR="00DB1EBE">
        <w:rPr>
          <w:rFonts w:ascii="Arial" w:hAnsi="Arial" w:cs="Arial"/>
          <w:sz w:val="20"/>
          <w:szCs w:val="20"/>
        </w:rPr>
        <w:t xml:space="preserve">uretrorragia y posteriormente hematuria con coágulos y RAO </w:t>
      </w:r>
      <w:r w:rsidR="00EF3C7D">
        <w:rPr>
          <w:rFonts w:ascii="Arial" w:hAnsi="Arial" w:cs="Arial"/>
          <w:sz w:val="20"/>
          <w:szCs w:val="20"/>
        </w:rPr>
        <w:t>posterior al procedimiento</w:t>
      </w:r>
      <w:r w:rsidR="00F31250">
        <w:rPr>
          <w:rFonts w:ascii="Arial" w:hAnsi="Arial" w:cs="Arial"/>
          <w:sz w:val="20"/>
          <w:szCs w:val="20"/>
        </w:rPr>
        <w:t xml:space="preserve">, </w:t>
      </w:r>
      <w:r w:rsidR="00F31250">
        <w:rPr>
          <w:rFonts w:ascii="Arial" w:hAnsi="Arial" w:cs="Arial"/>
          <w:sz w:val="20"/>
          <w:szCs w:val="20"/>
        </w:rPr>
        <w:t>requiri</w:t>
      </w:r>
      <w:r w:rsidR="00F31250">
        <w:rPr>
          <w:rFonts w:ascii="Arial" w:hAnsi="Arial" w:cs="Arial"/>
          <w:sz w:val="20"/>
          <w:szCs w:val="20"/>
        </w:rPr>
        <w:t xml:space="preserve">endo </w:t>
      </w:r>
      <w:r w:rsidR="00F31250">
        <w:rPr>
          <w:rFonts w:ascii="Arial" w:hAnsi="Arial" w:cs="Arial"/>
          <w:sz w:val="20"/>
          <w:szCs w:val="20"/>
        </w:rPr>
        <w:t>cateterismo y lavado vesical. Se mantuvo hospitalizado durante 2 días</w:t>
      </w:r>
      <w:r w:rsidR="00DB1EBE">
        <w:rPr>
          <w:rFonts w:ascii="Arial" w:hAnsi="Arial" w:cs="Arial"/>
          <w:sz w:val="20"/>
          <w:szCs w:val="20"/>
        </w:rPr>
        <w:t xml:space="preserve">. </w:t>
      </w:r>
      <w:r w:rsidR="00F31250">
        <w:rPr>
          <w:rFonts w:ascii="Arial" w:hAnsi="Arial" w:cs="Arial"/>
          <w:sz w:val="20"/>
          <w:szCs w:val="20"/>
        </w:rPr>
        <w:t>En la</w:t>
      </w:r>
      <w:r>
        <w:rPr>
          <w:rFonts w:ascii="Arial" w:hAnsi="Arial" w:cs="Arial"/>
          <w:sz w:val="20"/>
          <w:szCs w:val="20"/>
        </w:rPr>
        <w:t xml:space="preserve"> RMmp </w:t>
      </w:r>
      <w:r w:rsidR="00F31250">
        <w:rPr>
          <w:rFonts w:ascii="Arial" w:hAnsi="Arial" w:cs="Arial"/>
          <w:sz w:val="20"/>
          <w:szCs w:val="20"/>
        </w:rPr>
        <w:t>la</w:t>
      </w:r>
      <w:r>
        <w:rPr>
          <w:rFonts w:ascii="Arial" w:hAnsi="Arial" w:cs="Arial"/>
          <w:sz w:val="20"/>
          <w:szCs w:val="20"/>
        </w:rPr>
        <w:t xml:space="preserve"> lesión </w:t>
      </w:r>
      <w:r w:rsidR="00F31250">
        <w:rPr>
          <w:rFonts w:ascii="Arial" w:hAnsi="Arial" w:cs="Arial"/>
          <w:sz w:val="20"/>
          <w:szCs w:val="20"/>
        </w:rPr>
        <w:t xml:space="preserve">se encontraba </w:t>
      </w:r>
      <w:r>
        <w:rPr>
          <w:rFonts w:ascii="Arial" w:hAnsi="Arial" w:cs="Arial"/>
          <w:sz w:val="20"/>
          <w:szCs w:val="20"/>
        </w:rPr>
        <w:t xml:space="preserve">en </w:t>
      </w:r>
      <w:r w:rsidR="00F31250">
        <w:rPr>
          <w:rFonts w:ascii="Arial" w:hAnsi="Arial" w:cs="Arial"/>
          <w:sz w:val="20"/>
          <w:szCs w:val="20"/>
        </w:rPr>
        <w:t xml:space="preserve">el </w:t>
      </w:r>
      <w:r>
        <w:rPr>
          <w:rFonts w:ascii="Arial" w:hAnsi="Arial" w:cs="Arial"/>
          <w:sz w:val="20"/>
          <w:szCs w:val="20"/>
        </w:rPr>
        <w:t>ápex prostático cercano a uretra.</w:t>
      </w:r>
      <w:r w:rsidR="00283080">
        <w:rPr>
          <w:rFonts w:ascii="Arial" w:hAnsi="Arial" w:cs="Arial"/>
          <w:sz w:val="20"/>
          <w:szCs w:val="20"/>
        </w:rPr>
        <w:t xml:space="preserve"> Es probable la </w:t>
      </w:r>
      <w:r w:rsidR="00407E76">
        <w:rPr>
          <w:rFonts w:ascii="Arial" w:hAnsi="Arial" w:cs="Arial"/>
          <w:sz w:val="20"/>
          <w:szCs w:val="20"/>
        </w:rPr>
        <w:t>punción</w:t>
      </w:r>
      <w:r w:rsidR="00283080">
        <w:rPr>
          <w:rFonts w:ascii="Arial" w:hAnsi="Arial" w:cs="Arial"/>
          <w:sz w:val="20"/>
          <w:szCs w:val="20"/>
        </w:rPr>
        <w:t xml:space="preserve"> de la uretra</w:t>
      </w:r>
      <w:r w:rsidR="00407E76">
        <w:rPr>
          <w:rFonts w:ascii="Arial" w:hAnsi="Arial" w:cs="Arial"/>
          <w:sz w:val="20"/>
          <w:szCs w:val="20"/>
        </w:rPr>
        <w:t xml:space="preserve"> con la aguja de biopsia</w:t>
      </w:r>
      <w:r w:rsidR="00283080">
        <w:rPr>
          <w:rFonts w:ascii="Arial" w:hAnsi="Arial" w:cs="Arial"/>
          <w:sz w:val="20"/>
          <w:szCs w:val="20"/>
        </w:rPr>
        <w:t xml:space="preserve"> </w:t>
      </w:r>
      <w:r w:rsidR="00407E76">
        <w:rPr>
          <w:rFonts w:ascii="Arial" w:hAnsi="Arial" w:cs="Arial"/>
          <w:sz w:val="20"/>
          <w:szCs w:val="20"/>
        </w:rPr>
        <w:t xml:space="preserve">durante la toma de la muestra dirigida en este caso.  </w:t>
      </w:r>
      <w:r w:rsidR="00073B56">
        <w:rPr>
          <w:rFonts w:ascii="Arial" w:hAnsi="Arial" w:cs="Arial"/>
          <w:sz w:val="20"/>
          <w:szCs w:val="20"/>
        </w:rPr>
        <w:t xml:space="preserve">Recomendamos identificar cuidadosamente la uretra prostática con la visión ecográfica previo a la toma de biopsia de lesiones periuretrales. </w:t>
      </w:r>
      <w:r w:rsidR="003D601D">
        <w:rPr>
          <w:rFonts w:ascii="Arial" w:hAnsi="Arial" w:cs="Arial"/>
          <w:sz w:val="20"/>
          <w:szCs w:val="20"/>
        </w:rPr>
        <w:t xml:space="preserve">Series internaciones </w:t>
      </w:r>
      <w:r w:rsidR="00183FB4">
        <w:rPr>
          <w:rFonts w:ascii="Arial" w:hAnsi="Arial" w:cs="Arial"/>
          <w:sz w:val="20"/>
          <w:szCs w:val="20"/>
        </w:rPr>
        <w:t>(16-19)</w:t>
      </w:r>
      <w:r w:rsidR="00AB4146">
        <w:rPr>
          <w:rFonts w:ascii="Arial" w:hAnsi="Arial" w:cs="Arial"/>
          <w:sz w:val="20"/>
          <w:szCs w:val="20"/>
        </w:rPr>
        <w:t xml:space="preserve"> </w:t>
      </w:r>
      <w:r w:rsidR="003D601D">
        <w:rPr>
          <w:rFonts w:ascii="Arial" w:hAnsi="Arial" w:cs="Arial"/>
          <w:sz w:val="20"/>
          <w:szCs w:val="20"/>
        </w:rPr>
        <w:t>ha</w:t>
      </w:r>
      <w:r w:rsidR="00183FB4">
        <w:rPr>
          <w:rFonts w:ascii="Arial" w:hAnsi="Arial" w:cs="Arial"/>
          <w:sz w:val="20"/>
          <w:szCs w:val="20"/>
        </w:rPr>
        <w:t>n</w:t>
      </w:r>
      <w:r w:rsidR="003D601D">
        <w:rPr>
          <w:rFonts w:ascii="Arial" w:hAnsi="Arial" w:cs="Arial"/>
          <w:sz w:val="20"/>
          <w:szCs w:val="20"/>
        </w:rPr>
        <w:t xml:space="preserve"> mostrado tasas de RAO </w:t>
      </w:r>
      <w:r w:rsidR="00183FB4">
        <w:rPr>
          <w:rFonts w:ascii="Arial" w:hAnsi="Arial" w:cs="Arial"/>
          <w:sz w:val="20"/>
          <w:szCs w:val="20"/>
        </w:rPr>
        <w:t xml:space="preserve">variables entre 0.3% y </w:t>
      </w:r>
      <w:r w:rsidR="000330A9">
        <w:rPr>
          <w:rFonts w:ascii="Arial" w:hAnsi="Arial" w:cs="Arial"/>
          <w:sz w:val="20"/>
          <w:szCs w:val="20"/>
        </w:rPr>
        <w:t>6.2%</w:t>
      </w:r>
      <w:r w:rsidR="00AB4146">
        <w:rPr>
          <w:rFonts w:ascii="Arial" w:hAnsi="Arial" w:cs="Arial"/>
          <w:sz w:val="20"/>
          <w:szCs w:val="20"/>
        </w:rPr>
        <w:t xml:space="preserve">, mayores a lo presentado en nuestra serie. </w:t>
      </w:r>
    </w:p>
    <w:p w14:paraId="134AE2DF" w14:textId="5D127D8F" w:rsidR="00AB4146" w:rsidRDefault="00AB4146" w:rsidP="00E5789C">
      <w:pPr>
        <w:ind w:firstLine="708"/>
        <w:jc w:val="both"/>
        <w:rPr>
          <w:rFonts w:ascii="Arial" w:hAnsi="Arial" w:cs="Arial"/>
          <w:sz w:val="20"/>
          <w:szCs w:val="20"/>
        </w:rPr>
      </w:pPr>
      <w:r>
        <w:rPr>
          <w:rFonts w:ascii="Arial" w:hAnsi="Arial" w:cs="Arial"/>
          <w:sz w:val="20"/>
          <w:szCs w:val="20"/>
        </w:rPr>
        <w:t>Existen otras experiencias publicadas a nivel nacional en biopsia de próstata transperineal</w:t>
      </w:r>
      <w:r w:rsidR="00BF074E">
        <w:rPr>
          <w:rFonts w:ascii="Arial" w:hAnsi="Arial" w:cs="Arial"/>
          <w:sz w:val="20"/>
          <w:szCs w:val="20"/>
        </w:rPr>
        <w:t xml:space="preserve"> con anestesia local. El año 202</w:t>
      </w:r>
      <w:r w:rsidR="00DE4167">
        <w:rPr>
          <w:rFonts w:ascii="Arial" w:hAnsi="Arial" w:cs="Arial"/>
          <w:sz w:val="20"/>
          <w:szCs w:val="20"/>
        </w:rPr>
        <w:t>1</w:t>
      </w:r>
      <w:r w:rsidR="00BF074E">
        <w:rPr>
          <w:rFonts w:ascii="Arial" w:hAnsi="Arial" w:cs="Arial"/>
          <w:sz w:val="20"/>
          <w:szCs w:val="20"/>
        </w:rPr>
        <w:t xml:space="preserve">, Acuña (Rev. SCHU 2021) presenta una </w:t>
      </w:r>
      <w:r w:rsidR="00C50A5E">
        <w:rPr>
          <w:rFonts w:ascii="Arial" w:hAnsi="Arial" w:cs="Arial"/>
          <w:sz w:val="20"/>
          <w:szCs w:val="20"/>
        </w:rPr>
        <w:t>serie de casos de 59 pacientes tratados con BpTP con técnica “</w:t>
      </w:r>
      <w:r w:rsidR="0049053F">
        <w:rPr>
          <w:rFonts w:ascii="Arial" w:hAnsi="Arial" w:cs="Arial"/>
          <w:sz w:val="20"/>
          <w:szCs w:val="20"/>
        </w:rPr>
        <w:t>double-freehand</w:t>
      </w:r>
      <w:r w:rsidR="00C50A5E">
        <w:rPr>
          <w:rFonts w:ascii="Arial" w:hAnsi="Arial" w:cs="Arial"/>
          <w:sz w:val="20"/>
          <w:szCs w:val="20"/>
        </w:rPr>
        <w:t>”</w:t>
      </w:r>
      <w:r w:rsidR="000C5518">
        <w:rPr>
          <w:rFonts w:ascii="Arial" w:hAnsi="Arial" w:cs="Arial"/>
          <w:sz w:val="20"/>
          <w:szCs w:val="20"/>
        </w:rPr>
        <w:t xml:space="preserve">, inicialmente con anestesia </w:t>
      </w:r>
      <w:r w:rsidR="00AF406E">
        <w:rPr>
          <w:rFonts w:ascii="Arial" w:hAnsi="Arial" w:cs="Arial"/>
          <w:sz w:val="20"/>
          <w:szCs w:val="20"/>
        </w:rPr>
        <w:t>raquídea o general y posteriormente con sedación y anestesia local</w:t>
      </w:r>
      <w:r w:rsidR="00457B17">
        <w:rPr>
          <w:rFonts w:ascii="Arial" w:hAnsi="Arial" w:cs="Arial"/>
          <w:sz w:val="20"/>
          <w:szCs w:val="20"/>
        </w:rPr>
        <w:t>, teniendo tasas de detección de CP de 62.7%</w:t>
      </w:r>
      <w:r w:rsidR="00AF406E">
        <w:rPr>
          <w:rFonts w:ascii="Arial" w:hAnsi="Arial" w:cs="Arial"/>
          <w:sz w:val="20"/>
          <w:szCs w:val="20"/>
        </w:rPr>
        <w:t>, sin complicaciones infecciosas, con el uso de profilaxis antibiótica con cefazolina</w:t>
      </w:r>
      <w:r w:rsidR="00927AA0">
        <w:rPr>
          <w:rFonts w:ascii="Arial" w:hAnsi="Arial" w:cs="Arial"/>
          <w:sz w:val="20"/>
          <w:szCs w:val="20"/>
        </w:rPr>
        <w:t xml:space="preserve"> (21). </w:t>
      </w:r>
      <w:r w:rsidR="00457B17">
        <w:rPr>
          <w:rFonts w:ascii="Arial" w:hAnsi="Arial" w:cs="Arial"/>
          <w:sz w:val="20"/>
          <w:szCs w:val="20"/>
        </w:rPr>
        <w:t xml:space="preserve"> </w:t>
      </w:r>
    </w:p>
    <w:p w14:paraId="4536AE71" w14:textId="2DBEB713" w:rsidR="00B61FF1" w:rsidRDefault="002B1178" w:rsidP="002B1178">
      <w:pPr>
        <w:jc w:val="both"/>
        <w:rPr>
          <w:rFonts w:ascii="Arial" w:hAnsi="Arial" w:cs="Arial"/>
          <w:sz w:val="20"/>
          <w:szCs w:val="20"/>
        </w:rPr>
      </w:pPr>
      <w:r>
        <w:rPr>
          <w:rFonts w:ascii="Arial" w:hAnsi="Arial" w:cs="Arial"/>
          <w:sz w:val="20"/>
          <w:szCs w:val="20"/>
        </w:rPr>
        <w:tab/>
      </w:r>
      <w:r w:rsidR="00F30044">
        <w:rPr>
          <w:rFonts w:ascii="Arial" w:hAnsi="Arial" w:cs="Arial"/>
          <w:sz w:val="20"/>
          <w:szCs w:val="20"/>
        </w:rPr>
        <w:t xml:space="preserve">Las fortalezas de esta publicación son su </w:t>
      </w:r>
      <w:r w:rsidR="003C1D25">
        <w:rPr>
          <w:rFonts w:ascii="Arial" w:hAnsi="Arial" w:cs="Arial"/>
          <w:sz w:val="20"/>
          <w:szCs w:val="20"/>
        </w:rPr>
        <w:t xml:space="preserve">gran </w:t>
      </w:r>
      <w:r w:rsidR="00351CDA">
        <w:rPr>
          <w:rFonts w:ascii="Arial" w:hAnsi="Arial" w:cs="Arial"/>
          <w:sz w:val="20"/>
          <w:szCs w:val="20"/>
        </w:rPr>
        <w:t>“</w:t>
      </w:r>
      <w:r w:rsidR="003C1D25">
        <w:rPr>
          <w:rFonts w:ascii="Arial" w:hAnsi="Arial" w:cs="Arial"/>
          <w:sz w:val="20"/>
          <w:szCs w:val="20"/>
        </w:rPr>
        <w:t>n</w:t>
      </w:r>
      <w:r w:rsidR="00351CDA">
        <w:rPr>
          <w:rFonts w:ascii="Arial" w:hAnsi="Arial" w:cs="Arial"/>
          <w:sz w:val="20"/>
          <w:szCs w:val="20"/>
        </w:rPr>
        <w:t>”</w:t>
      </w:r>
      <w:r w:rsidR="003C1D25">
        <w:rPr>
          <w:rFonts w:ascii="Arial" w:hAnsi="Arial" w:cs="Arial"/>
          <w:sz w:val="20"/>
          <w:szCs w:val="20"/>
        </w:rPr>
        <w:t xml:space="preserve"> de pacientes</w:t>
      </w:r>
      <w:r w:rsidR="00FC54F5">
        <w:rPr>
          <w:rFonts w:ascii="Arial" w:hAnsi="Arial" w:cs="Arial"/>
          <w:sz w:val="20"/>
          <w:szCs w:val="20"/>
        </w:rPr>
        <w:t xml:space="preserve">, </w:t>
      </w:r>
      <w:r w:rsidR="003C1D25">
        <w:rPr>
          <w:rFonts w:ascii="Arial" w:hAnsi="Arial" w:cs="Arial"/>
          <w:sz w:val="20"/>
          <w:szCs w:val="20"/>
        </w:rPr>
        <w:t>la no exclusión de pacientes para la descripción del procedimiento</w:t>
      </w:r>
      <w:r w:rsidR="00FC54F5">
        <w:rPr>
          <w:rFonts w:ascii="Arial" w:hAnsi="Arial" w:cs="Arial"/>
          <w:sz w:val="20"/>
          <w:szCs w:val="20"/>
        </w:rPr>
        <w:t xml:space="preserve"> y la experiencia con más de un tipo de profilaxis antibiótica</w:t>
      </w:r>
      <w:r w:rsidR="003C1D25">
        <w:rPr>
          <w:rFonts w:ascii="Arial" w:hAnsi="Arial" w:cs="Arial"/>
          <w:sz w:val="20"/>
          <w:szCs w:val="20"/>
        </w:rPr>
        <w:t xml:space="preserve">, </w:t>
      </w:r>
      <w:r w:rsidR="00D057AD">
        <w:rPr>
          <w:rFonts w:ascii="Arial" w:hAnsi="Arial" w:cs="Arial"/>
          <w:sz w:val="20"/>
          <w:szCs w:val="20"/>
        </w:rPr>
        <w:t xml:space="preserve">permitiendo </w:t>
      </w:r>
      <w:r w:rsidR="003C7E87">
        <w:rPr>
          <w:rFonts w:ascii="Arial" w:hAnsi="Arial" w:cs="Arial"/>
          <w:sz w:val="20"/>
          <w:szCs w:val="20"/>
        </w:rPr>
        <w:t xml:space="preserve">dar información </w:t>
      </w:r>
      <w:r w:rsidR="002F7B7B">
        <w:rPr>
          <w:rFonts w:ascii="Arial" w:hAnsi="Arial" w:cs="Arial"/>
          <w:sz w:val="20"/>
          <w:szCs w:val="20"/>
        </w:rPr>
        <w:t xml:space="preserve">significativa de </w:t>
      </w:r>
      <w:r w:rsidR="00E0060E">
        <w:rPr>
          <w:rFonts w:ascii="Arial" w:hAnsi="Arial" w:cs="Arial"/>
          <w:sz w:val="20"/>
          <w:szCs w:val="20"/>
        </w:rPr>
        <w:t>cómo</w:t>
      </w:r>
      <w:r w:rsidR="002F7B7B">
        <w:rPr>
          <w:rFonts w:ascii="Arial" w:hAnsi="Arial" w:cs="Arial"/>
          <w:sz w:val="20"/>
          <w:szCs w:val="20"/>
        </w:rPr>
        <w:t xml:space="preserve"> se realizó la implementación de este tipo de biopsia en nuestra institución. </w:t>
      </w:r>
      <w:r>
        <w:rPr>
          <w:rFonts w:ascii="Arial" w:hAnsi="Arial" w:cs="Arial"/>
          <w:sz w:val="20"/>
          <w:szCs w:val="20"/>
        </w:rPr>
        <w:t>Algunas debilidades de nuestra publicación es su metodología retrospectiva</w:t>
      </w:r>
      <w:r w:rsidR="00E236A6">
        <w:rPr>
          <w:rFonts w:ascii="Arial" w:hAnsi="Arial" w:cs="Arial"/>
          <w:sz w:val="20"/>
          <w:szCs w:val="20"/>
        </w:rPr>
        <w:t xml:space="preserve">, lo cual podría generar </w:t>
      </w:r>
      <w:r w:rsidR="00DE70AC">
        <w:rPr>
          <w:rFonts w:ascii="Arial" w:hAnsi="Arial" w:cs="Arial"/>
          <w:sz w:val="20"/>
          <w:szCs w:val="20"/>
        </w:rPr>
        <w:t xml:space="preserve">sesgo en cuanto a la recopilación de </w:t>
      </w:r>
      <w:r w:rsidR="002B1A96">
        <w:rPr>
          <w:rFonts w:ascii="Arial" w:hAnsi="Arial" w:cs="Arial"/>
          <w:sz w:val="20"/>
          <w:szCs w:val="20"/>
        </w:rPr>
        <w:t>eventos de complicaciones posterior al procedimiento</w:t>
      </w:r>
      <w:r w:rsidR="00DE70AC">
        <w:rPr>
          <w:rFonts w:ascii="Arial" w:hAnsi="Arial" w:cs="Arial"/>
          <w:sz w:val="20"/>
          <w:szCs w:val="20"/>
        </w:rPr>
        <w:t>. L</w:t>
      </w:r>
      <w:r w:rsidR="00DD3CCE">
        <w:rPr>
          <w:rFonts w:ascii="Arial" w:hAnsi="Arial" w:cs="Arial"/>
          <w:sz w:val="20"/>
          <w:szCs w:val="20"/>
        </w:rPr>
        <w:t>a falta de centralización de la RMmp</w:t>
      </w:r>
      <w:r w:rsidR="00DE70AC">
        <w:rPr>
          <w:rFonts w:ascii="Arial" w:hAnsi="Arial" w:cs="Arial"/>
          <w:sz w:val="20"/>
          <w:szCs w:val="20"/>
        </w:rPr>
        <w:t xml:space="preserve"> </w:t>
      </w:r>
      <w:r w:rsidR="00DE3864">
        <w:rPr>
          <w:rFonts w:ascii="Arial" w:hAnsi="Arial" w:cs="Arial"/>
          <w:sz w:val="20"/>
          <w:szCs w:val="20"/>
        </w:rPr>
        <w:t>(</w:t>
      </w:r>
      <w:r w:rsidR="00DE3864">
        <w:rPr>
          <w:rFonts w:ascii="Arial" w:hAnsi="Arial" w:cs="Arial"/>
          <w:sz w:val="20"/>
          <w:szCs w:val="20"/>
        </w:rPr>
        <w:t>62,6%</w:t>
      </w:r>
      <w:r w:rsidR="00DE3864">
        <w:rPr>
          <w:rFonts w:ascii="Arial" w:hAnsi="Arial" w:cs="Arial"/>
          <w:sz w:val="20"/>
          <w:szCs w:val="20"/>
        </w:rPr>
        <w:t xml:space="preserve"> fue realizada en un centro externo a nuestra institución) también induce a sesgo, </w:t>
      </w:r>
      <w:r w:rsidR="006B76AD">
        <w:rPr>
          <w:rFonts w:ascii="Arial" w:hAnsi="Arial" w:cs="Arial"/>
          <w:sz w:val="20"/>
          <w:szCs w:val="20"/>
        </w:rPr>
        <w:t xml:space="preserve">ya que no siempre la RMmp fue revisada por radiología y esto puede contribuir a errores en la interpretación de las lesiones. </w:t>
      </w:r>
      <w:r w:rsidR="00DD3CCE">
        <w:rPr>
          <w:rFonts w:ascii="Arial" w:hAnsi="Arial" w:cs="Arial"/>
          <w:sz w:val="20"/>
          <w:szCs w:val="20"/>
        </w:rPr>
        <w:t xml:space="preserve"> </w:t>
      </w:r>
    </w:p>
    <w:p w14:paraId="6510FB5F" w14:textId="77777777" w:rsidR="00441551" w:rsidRDefault="00441551" w:rsidP="002B1178">
      <w:pPr>
        <w:jc w:val="both"/>
        <w:rPr>
          <w:rFonts w:ascii="Arial" w:hAnsi="Arial" w:cs="Arial"/>
          <w:sz w:val="20"/>
          <w:szCs w:val="20"/>
        </w:rPr>
      </w:pPr>
    </w:p>
    <w:p w14:paraId="248E2034" w14:textId="40F70D34" w:rsidR="00441551" w:rsidRPr="00441551" w:rsidRDefault="00441551" w:rsidP="002B1178">
      <w:pPr>
        <w:jc w:val="both"/>
        <w:rPr>
          <w:rFonts w:ascii="Arial" w:hAnsi="Arial" w:cs="Arial"/>
          <w:b/>
          <w:bCs/>
          <w:sz w:val="20"/>
          <w:szCs w:val="20"/>
        </w:rPr>
      </w:pPr>
      <w:r w:rsidRPr="00441551">
        <w:rPr>
          <w:rFonts w:ascii="Arial" w:hAnsi="Arial" w:cs="Arial"/>
          <w:b/>
          <w:bCs/>
          <w:sz w:val="20"/>
          <w:szCs w:val="20"/>
        </w:rPr>
        <w:t>CONCLUSIONES</w:t>
      </w:r>
    </w:p>
    <w:p w14:paraId="3DD9A3ED" w14:textId="64D23CDE" w:rsidR="005B3B0B" w:rsidRDefault="00441551" w:rsidP="00E10364">
      <w:pPr>
        <w:jc w:val="both"/>
        <w:rPr>
          <w:rFonts w:ascii="Arial" w:hAnsi="Arial" w:cs="Arial"/>
          <w:sz w:val="20"/>
          <w:szCs w:val="20"/>
        </w:rPr>
      </w:pPr>
      <w:r>
        <w:rPr>
          <w:rFonts w:ascii="Arial" w:hAnsi="Arial" w:cs="Arial"/>
          <w:sz w:val="20"/>
          <w:szCs w:val="20"/>
        </w:rPr>
        <w:tab/>
        <w:t xml:space="preserve">En esta serie retrospectiva de </w:t>
      </w:r>
      <w:r w:rsidR="009358D4">
        <w:rPr>
          <w:rFonts w:ascii="Arial" w:hAnsi="Arial" w:cs="Arial"/>
          <w:sz w:val="20"/>
          <w:szCs w:val="20"/>
        </w:rPr>
        <w:t xml:space="preserve">436 biopsias consecutivas realizadas con técnica fusión y por vía transperineal con anestesia local </w:t>
      </w:r>
      <w:r w:rsidR="009F6540">
        <w:rPr>
          <w:rFonts w:ascii="Arial" w:hAnsi="Arial" w:cs="Arial"/>
          <w:sz w:val="20"/>
          <w:szCs w:val="20"/>
        </w:rPr>
        <w:t xml:space="preserve">demostramos la implementación exitosa en nuestro equipo de trabajo, a partir de 2 urólogos, y luego expandiéndola a toda la unidad. </w:t>
      </w:r>
      <w:r w:rsidR="00472763">
        <w:rPr>
          <w:rFonts w:ascii="Arial" w:hAnsi="Arial" w:cs="Arial"/>
          <w:sz w:val="20"/>
          <w:szCs w:val="20"/>
        </w:rPr>
        <w:t xml:space="preserve">Se demuestra la posibilidad de establecer un procedimiento </w:t>
      </w:r>
      <w:r w:rsidR="00EA6BFD">
        <w:rPr>
          <w:rFonts w:ascii="Arial" w:hAnsi="Arial" w:cs="Arial"/>
          <w:sz w:val="20"/>
          <w:szCs w:val="20"/>
        </w:rPr>
        <w:t>que es reproducible en el tiempo, que permitió disminuir el uso de antibióticos</w:t>
      </w:r>
      <w:r w:rsidR="00134213">
        <w:rPr>
          <w:rFonts w:ascii="Arial" w:hAnsi="Arial" w:cs="Arial"/>
          <w:sz w:val="20"/>
          <w:szCs w:val="20"/>
        </w:rPr>
        <w:t xml:space="preserve"> en nuestra institución</w:t>
      </w:r>
      <w:r w:rsidR="00365BED">
        <w:rPr>
          <w:rFonts w:ascii="Arial" w:hAnsi="Arial" w:cs="Arial"/>
          <w:sz w:val="20"/>
          <w:szCs w:val="20"/>
        </w:rPr>
        <w:t xml:space="preserve"> y</w:t>
      </w:r>
      <w:r w:rsidR="0095634E">
        <w:rPr>
          <w:rFonts w:ascii="Arial" w:hAnsi="Arial" w:cs="Arial"/>
          <w:sz w:val="20"/>
          <w:szCs w:val="20"/>
        </w:rPr>
        <w:t xml:space="preserve"> con una baja de tasa de complicaciones. Adicionalmente se han logrado estándares internacionales de tasas de detección de CPcs</w:t>
      </w:r>
      <w:r w:rsidR="00FF2019">
        <w:rPr>
          <w:rFonts w:ascii="Arial" w:hAnsi="Arial" w:cs="Arial"/>
          <w:sz w:val="20"/>
          <w:szCs w:val="20"/>
        </w:rPr>
        <w:t>, lo cual ha permitido que este procedimiento se haya posicionado como la forma exclusiva de acceder en forma inicial al diagnóstico de CP en nuestra institución.</w:t>
      </w:r>
      <w:r w:rsidR="00D84E64">
        <w:rPr>
          <w:rFonts w:ascii="Arial" w:hAnsi="Arial" w:cs="Arial"/>
          <w:sz w:val="20"/>
          <w:szCs w:val="20"/>
        </w:rPr>
        <w:t xml:space="preserve"> </w:t>
      </w:r>
      <w:r w:rsidR="00D71903">
        <w:rPr>
          <w:rFonts w:ascii="Arial" w:hAnsi="Arial" w:cs="Arial"/>
          <w:sz w:val="20"/>
          <w:szCs w:val="20"/>
        </w:rPr>
        <w:t xml:space="preserve">Nos parece importante que este tipo de biopsia pueda </w:t>
      </w:r>
      <w:r w:rsidR="00683652">
        <w:rPr>
          <w:rFonts w:ascii="Arial" w:hAnsi="Arial" w:cs="Arial"/>
          <w:sz w:val="20"/>
          <w:szCs w:val="20"/>
        </w:rPr>
        <w:t xml:space="preserve">establecerse en otros servicios de urología como una forma efectiva, segura y adecuada para el paciente en la detección del cáncer de </w:t>
      </w:r>
      <w:r w:rsidR="000344B6">
        <w:rPr>
          <w:rFonts w:ascii="Arial" w:hAnsi="Arial" w:cs="Arial"/>
          <w:sz w:val="20"/>
          <w:szCs w:val="20"/>
        </w:rPr>
        <w:t>próstata.</w:t>
      </w:r>
    </w:p>
    <w:p w14:paraId="53F2A03B" w14:textId="77777777" w:rsidR="003A0CF6" w:rsidRDefault="003A0CF6">
      <w:pPr>
        <w:rPr>
          <w:rFonts w:ascii="Arial" w:hAnsi="Arial" w:cs="Arial"/>
          <w:sz w:val="20"/>
          <w:szCs w:val="20"/>
        </w:rPr>
      </w:pPr>
    </w:p>
    <w:p w14:paraId="4BDBC8AB" w14:textId="298C8554" w:rsidR="00B37242" w:rsidRPr="00116FEE" w:rsidRDefault="00B37242">
      <w:pPr>
        <w:rPr>
          <w:rFonts w:ascii="Arial" w:hAnsi="Arial" w:cs="Arial"/>
          <w:sz w:val="20"/>
          <w:szCs w:val="20"/>
        </w:rPr>
      </w:pPr>
      <w:r w:rsidRPr="00116FEE">
        <w:rPr>
          <w:rFonts w:ascii="Arial" w:hAnsi="Arial" w:cs="Arial"/>
          <w:sz w:val="20"/>
          <w:szCs w:val="20"/>
        </w:rPr>
        <w:br w:type="page"/>
      </w:r>
    </w:p>
    <w:p w14:paraId="0A92D6E7" w14:textId="7FC92A88" w:rsidR="009711D4" w:rsidRDefault="007973E7" w:rsidP="009711D4">
      <w:pPr>
        <w:rPr>
          <w:rFonts w:ascii="Arial" w:hAnsi="Arial" w:cs="Arial"/>
          <w:sz w:val="20"/>
          <w:szCs w:val="20"/>
        </w:rPr>
      </w:pPr>
      <w:r>
        <w:rPr>
          <w:rFonts w:ascii="Arial" w:hAnsi="Arial" w:cs="Arial"/>
          <w:sz w:val="20"/>
          <w:szCs w:val="20"/>
        </w:rPr>
        <w:lastRenderedPageBreak/>
        <w:t>BIBLIOGRAF</w:t>
      </w:r>
      <w:r w:rsidR="009800EE">
        <w:rPr>
          <w:rFonts w:ascii="Arial" w:hAnsi="Arial" w:cs="Arial"/>
          <w:sz w:val="20"/>
          <w:szCs w:val="20"/>
        </w:rPr>
        <w:t>ÍA</w:t>
      </w:r>
    </w:p>
    <w:p w14:paraId="08D667E9" w14:textId="6C307242" w:rsidR="00433781" w:rsidRPr="0055283D" w:rsidRDefault="00CD2B85" w:rsidP="00433781">
      <w:pPr>
        <w:pStyle w:val="Prrafodelista"/>
        <w:numPr>
          <w:ilvl w:val="0"/>
          <w:numId w:val="10"/>
        </w:numPr>
        <w:rPr>
          <w:rFonts w:ascii="Arial" w:hAnsi="Arial" w:cs="Arial"/>
          <w:sz w:val="20"/>
          <w:szCs w:val="20"/>
        </w:rPr>
      </w:pPr>
      <w:r w:rsidRPr="00CD2B85">
        <w:rPr>
          <w:rFonts w:ascii="Arial" w:hAnsi="Arial" w:cs="Arial"/>
          <w:sz w:val="20"/>
          <w:szCs w:val="20"/>
          <w:lang w:val="en-US"/>
        </w:rPr>
        <w:t>International Agency for Research on Cancer. (2024). </w:t>
      </w:r>
      <w:r w:rsidRPr="00CD2B85">
        <w:rPr>
          <w:rFonts w:ascii="Arial" w:hAnsi="Arial" w:cs="Arial"/>
          <w:i/>
          <w:iCs/>
          <w:sz w:val="20"/>
          <w:szCs w:val="20"/>
          <w:lang w:val="en-US"/>
        </w:rPr>
        <w:t>Cancer Today: Data visualization tools</w:t>
      </w:r>
      <w:r w:rsidRPr="00CD2B85">
        <w:rPr>
          <w:rFonts w:ascii="Arial" w:hAnsi="Arial" w:cs="Arial"/>
          <w:sz w:val="20"/>
          <w:szCs w:val="20"/>
          <w:lang w:val="en-US"/>
        </w:rPr>
        <w:t xml:space="preserve">. </w:t>
      </w:r>
      <w:r w:rsidRPr="00CD2B85">
        <w:rPr>
          <w:rFonts w:ascii="Arial" w:hAnsi="Arial" w:cs="Arial"/>
          <w:sz w:val="20"/>
          <w:szCs w:val="20"/>
        </w:rPr>
        <w:t>Global Cancer</w:t>
      </w:r>
      <w:r w:rsidR="00DF4914">
        <w:rPr>
          <w:rFonts w:ascii="Arial" w:hAnsi="Arial" w:cs="Arial"/>
          <w:sz w:val="20"/>
          <w:szCs w:val="20"/>
        </w:rPr>
        <w:t xml:space="preserve"> </w:t>
      </w:r>
      <w:r w:rsidR="00433781">
        <w:rPr>
          <w:rFonts w:ascii="Arial" w:hAnsi="Arial" w:cs="Arial"/>
          <w:sz w:val="20"/>
          <w:szCs w:val="20"/>
        </w:rPr>
        <w:t>O</w:t>
      </w:r>
      <w:r w:rsidR="00433781" w:rsidRPr="00CD2B85">
        <w:rPr>
          <w:rFonts w:ascii="Arial" w:hAnsi="Arial" w:cs="Arial"/>
          <w:sz w:val="20"/>
          <w:szCs w:val="20"/>
        </w:rPr>
        <w:t>bservatory. https://gco.iarc.fr/today/en/dataviz/bars?mode=cancer&amp;cancers=27&amp;group_populations=1&amp;sexes=1&amp;types=1[1](https://gco.iarc.fr/today/)</w:t>
      </w:r>
    </w:p>
    <w:p w14:paraId="18D09C3B" w14:textId="77777777" w:rsidR="00610425" w:rsidRPr="00433781" w:rsidRDefault="00C80E15" w:rsidP="00433781">
      <w:pPr>
        <w:pStyle w:val="Prrafodelista"/>
        <w:numPr>
          <w:ilvl w:val="0"/>
          <w:numId w:val="10"/>
        </w:numPr>
        <w:rPr>
          <w:rFonts w:ascii="Arial" w:hAnsi="Arial" w:cs="Arial"/>
          <w:sz w:val="20"/>
          <w:szCs w:val="20"/>
        </w:rPr>
      </w:pPr>
      <w:r w:rsidRPr="00433781">
        <w:rPr>
          <w:rFonts w:ascii="Arial" w:hAnsi="Arial" w:cs="Arial"/>
          <w:sz w:val="20"/>
          <w:szCs w:val="20"/>
          <w:lang w:val="en-US"/>
        </w:rPr>
        <w:t>Bhanji Y, Allaway MJ, Gorin MA. Recent Advances and Current Role of Transperineal Prostate Biopsy. </w:t>
      </w:r>
      <w:r w:rsidRPr="00433781">
        <w:rPr>
          <w:rFonts w:ascii="Arial" w:hAnsi="Arial" w:cs="Arial"/>
          <w:i/>
          <w:iCs/>
          <w:sz w:val="20"/>
          <w:szCs w:val="20"/>
          <w:lang w:val="en-US"/>
        </w:rPr>
        <w:t>Urol Clin North Am</w:t>
      </w:r>
      <w:r w:rsidRPr="00433781">
        <w:rPr>
          <w:rFonts w:ascii="Arial" w:hAnsi="Arial" w:cs="Arial"/>
          <w:sz w:val="20"/>
          <w:szCs w:val="20"/>
          <w:lang w:val="en-US"/>
        </w:rPr>
        <w:t>. 2021;48(1):25-33. doi:10.1016/j.ucl.2020.09.010</w:t>
      </w:r>
    </w:p>
    <w:p w14:paraId="791FEFF8" w14:textId="33673107" w:rsidR="00DC465A" w:rsidRPr="00DC465A" w:rsidRDefault="00DC465A" w:rsidP="007973E7">
      <w:pPr>
        <w:pStyle w:val="Prrafodelista"/>
        <w:numPr>
          <w:ilvl w:val="0"/>
          <w:numId w:val="10"/>
        </w:numPr>
        <w:rPr>
          <w:rFonts w:ascii="Arial" w:hAnsi="Arial" w:cs="Arial"/>
          <w:sz w:val="20"/>
          <w:szCs w:val="20"/>
          <w:lang w:val="en-US"/>
        </w:rPr>
      </w:pPr>
      <w:r w:rsidRPr="00DC465A">
        <w:rPr>
          <w:rFonts w:ascii="Arial" w:hAnsi="Arial" w:cs="Arial"/>
          <w:sz w:val="20"/>
          <w:szCs w:val="20"/>
          <w:lang w:val="en-US"/>
        </w:rPr>
        <w:t>Johansen TEB, Zahl PH, Baco E, Bartoletti R, Bonkat G, Bruyere F et al. Antibiotic resistance, hospitalizations, and mortality related to prostate biopsy: first report from the Norwegian Patient Registry. </w:t>
      </w:r>
      <w:r w:rsidRPr="00DC465A">
        <w:rPr>
          <w:rFonts w:ascii="Arial" w:hAnsi="Arial" w:cs="Arial"/>
          <w:sz w:val="20"/>
          <w:szCs w:val="20"/>
        </w:rPr>
        <w:t>World Journal of Urology. 2020 Jan;38(1):17-26. doi: 10.1007/s00345-019-02837-0</w:t>
      </w:r>
    </w:p>
    <w:p w14:paraId="27FF3AB0" w14:textId="7F31895A" w:rsidR="00610425" w:rsidRPr="00610425" w:rsidRDefault="00610425" w:rsidP="007973E7">
      <w:pPr>
        <w:pStyle w:val="Prrafodelista"/>
        <w:numPr>
          <w:ilvl w:val="0"/>
          <w:numId w:val="10"/>
        </w:numPr>
        <w:rPr>
          <w:rFonts w:ascii="Arial" w:hAnsi="Arial" w:cs="Arial"/>
          <w:sz w:val="20"/>
          <w:szCs w:val="20"/>
        </w:rPr>
      </w:pPr>
      <w:r w:rsidRPr="00610425">
        <w:rPr>
          <w:rFonts w:ascii="Arial" w:hAnsi="Arial" w:cs="Arial"/>
          <w:sz w:val="20"/>
          <w:szCs w:val="20"/>
          <w:lang w:val="en-US"/>
        </w:rPr>
        <w:t>Liss MA, Ehdaie B, Loeb S, et al. An Update of the American Urological Association White Paper on the Prevention and Treatment of the More Common Complications Related to Prostate Biopsy. </w:t>
      </w:r>
      <w:r w:rsidRPr="00610425">
        <w:rPr>
          <w:rFonts w:ascii="Arial" w:hAnsi="Arial" w:cs="Arial"/>
          <w:i/>
          <w:iCs/>
          <w:sz w:val="20"/>
          <w:szCs w:val="20"/>
        </w:rPr>
        <w:t>J Urol</w:t>
      </w:r>
      <w:r w:rsidRPr="00610425">
        <w:rPr>
          <w:rFonts w:ascii="Arial" w:hAnsi="Arial" w:cs="Arial"/>
          <w:sz w:val="20"/>
          <w:szCs w:val="20"/>
        </w:rPr>
        <w:t>. 2017;198(2):329-334. doi:10.1016/j.juro.2017.01.103</w:t>
      </w:r>
    </w:p>
    <w:p w14:paraId="5913A7E7" w14:textId="511C0794" w:rsidR="00C3365E" w:rsidRPr="00C3365E" w:rsidRDefault="00C3365E" w:rsidP="007973E7">
      <w:pPr>
        <w:pStyle w:val="Prrafodelista"/>
        <w:numPr>
          <w:ilvl w:val="0"/>
          <w:numId w:val="10"/>
        </w:numPr>
        <w:rPr>
          <w:rFonts w:ascii="Arial" w:hAnsi="Arial" w:cs="Arial"/>
          <w:sz w:val="20"/>
          <w:szCs w:val="20"/>
          <w:lang w:val="en-US"/>
        </w:rPr>
      </w:pPr>
      <w:r w:rsidRPr="00C3365E">
        <w:rPr>
          <w:rFonts w:ascii="Arial" w:hAnsi="Arial" w:cs="Arial"/>
          <w:sz w:val="20"/>
          <w:szCs w:val="20"/>
          <w:lang w:val="en-US"/>
        </w:rPr>
        <w:t>Roberts MJ, Bennett HY, Harris PN, et al. Prostate Biopsy-related Infection: A Systematic Review of Risk Factors, Prevention Strategies, and Management Approaches. </w:t>
      </w:r>
      <w:r w:rsidRPr="00C3365E">
        <w:rPr>
          <w:rFonts w:ascii="Arial" w:hAnsi="Arial" w:cs="Arial"/>
          <w:i/>
          <w:iCs/>
          <w:sz w:val="20"/>
          <w:szCs w:val="20"/>
        </w:rPr>
        <w:t>Urology</w:t>
      </w:r>
      <w:r w:rsidRPr="00C3365E">
        <w:rPr>
          <w:rFonts w:ascii="Arial" w:hAnsi="Arial" w:cs="Arial"/>
          <w:sz w:val="20"/>
          <w:szCs w:val="20"/>
        </w:rPr>
        <w:t>. 2017;104:11-21. doi:10.1016/j.urology.2016.12.011</w:t>
      </w:r>
    </w:p>
    <w:p w14:paraId="25DCB6CE" w14:textId="41DE7A57" w:rsidR="007973E7" w:rsidRPr="007C2927" w:rsidRDefault="007C2927" w:rsidP="007973E7">
      <w:pPr>
        <w:pStyle w:val="Prrafodelista"/>
        <w:numPr>
          <w:ilvl w:val="0"/>
          <w:numId w:val="10"/>
        </w:numPr>
        <w:rPr>
          <w:rFonts w:ascii="Arial" w:hAnsi="Arial" w:cs="Arial"/>
          <w:sz w:val="20"/>
          <w:szCs w:val="20"/>
          <w:lang w:val="en-US"/>
        </w:rPr>
      </w:pPr>
      <w:r w:rsidRPr="007C2927">
        <w:rPr>
          <w:rFonts w:ascii="Arial" w:hAnsi="Arial" w:cs="Arial"/>
          <w:sz w:val="20"/>
          <w:szCs w:val="20"/>
          <w:lang w:val="en-US"/>
        </w:rPr>
        <w:t>Nam RK, Saskin R, Lee Y, et al. Increasing hospital admission rates for urological complications after transrectal ultrasound guided prostate biopsy. </w:t>
      </w:r>
      <w:r w:rsidRPr="007C2927">
        <w:rPr>
          <w:rFonts w:ascii="Arial" w:hAnsi="Arial" w:cs="Arial"/>
          <w:i/>
          <w:iCs/>
          <w:sz w:val="20"/>
          <w:szCs w:val="20"/>
        </w:rPr>
        <w:t>J Urol</w:t>
      </w:r>
      <w:r w:rsidRPr="007C2927">
        <w:rPr>
          <w:rFonts w:ascii="Arial" w:hAnsi="Arial" w:cs="Arial"/>
          <w:sz w:val="20"/>
          <w:szCs w:val="20"/>
        </w:rPr>
        <w:t>. 2010;183(3):963-968. doi:10.1016/j.juro.2009.11.043</w:t>
      </w:r>
    </w:p>
    <w:p w14:paraId="1F5DBB07" w14:textId="1B804EA5" w:rsidR="007973E7" w:rsidRPr="00DE58E7" w:rsidRDefault="00DE58E7" w:rsidP="007973E7">
      <w:pPr>
        <w:pStyle w:val="Prrafodelista"/>
        <w:numPr>
          <w:ilvl w:val="0"/>
          <w:numId w:val="10"/>
        </w:numPr>
        <w:rPr>
          <w:rFonts w:ascii="Arial" w:hAnsi="Arial" w:cs="Arial"/>
          <w:sz w:val="20"/>
          <w:szCs w:val="20"/>
          <w:lang w:val="en-US"/>
        </w:rPr>
      </w:pPr>
      <w:r w:rsidRPr="00DE58E7">
        <w:rPr>
          <w:rFonts w:ascii="Arial" w:hAnsi="Arial" w:cs="Arial"/>
          <w:sz w:val="20"/>
          <w:szCs w:val="20"/>
          <w:lang w:val="en-US"/>
        </w:rPr>
        <w:t>Grummet J, Gorin MA, Popert R, et al. "TREXIT 2020": why the time to abandon transrectal prostate biopsy starts now. </w:t>
      </w:r>
      <w:r w:rsidRPr="00DE58E7">
        <w:rPr>
          <w:rFonts w:ascii="Arial" w:hAnsi="Arial" w:cs="Arial"/>
          <w:i/>
          <w:iCs/>
          <w:sz w:val="20"/>
          <w:szCs w:val="20"/>
        </w:rPr>
        <w:t>Prostate Cancer Prostatic Dis</w:t>
      </w:r>
      <w:r w:rsidRPr="00DE58E7">
        <w:rPr>
          <w:rFonts w:ascii="Arial" w:hAnsi="Arial" w:cs="Arial"/>
          <w:sz w:val="20"/>
          <w:szCs w:val="20"/>
        </w:rPr>
        <w:t>. 2020;23(1):62-65. doi:10.1038/s41391-020-0204-8</w:t>
      </w:r>
    </w:p>
    <w:p w14:paraId="4FE4F844" w14:textId="0ECF0B6D" w:rsidR="005F3865" w:rsidRPr="005F3865" w:rsidRDefault="005F3865" w:rsidP="00875B95">
      <w:pPr>
        <w:pStyle w:val="Prrafodelista"/>
        <w:numPr>
          <w:ilvl w:val="0"/>
          <w:numId w:val="10"/>
        </w:numPr>
        <w:rPr>
          <w:rFonts w:ascii="Arial" w:hAnsi="Arial" w:cs="Arial"/>
          <w:sz w:val="20"/>
          <w:szCs w:val="20"/>
          <w:lang w:val="en-US"/>
        </w:rPr>
      </w:pPr>
      <w:r w:rsidRPr="005F3865">
        <w:rPr>
          <w:rFonts w:ascii="Arial" w:hAnsi="Arial" w:cs="Arial"/>
          <w:sz w:val="20"/>
          <w:szCs w:val="20"/>
          <w:lang w:val="en-US"/>
        </w:rPr>
        <w:t>Altok M, Kim B, Patel BB, et al. Cost and efficacy comparison of five prostate biopsy modalities: a platform for integrating cost into novel-platform comparative research. </w:t>
      </w:r>
      <w:r w:rsidRPr="005F3865">
        <w:rPr>
          <w:rFonts w:ascii="Arial" w:hAnsi="Arial" w:cs="Arial"/>
          <w:i/>
          <w:iCs/>
          <w:sz w:val="20"/>
          <w:szCs w:val="20"/>
        </w:rPr>
        <w:t>Prostate Cancer Prostatic Dis</w:t>
      </w:r>
      <w:r w:rsidRPr="005F3865">
        <w:rPr>
          <w:rFonts w:ascii="Arial" w:hAnsi="Arial" w:cs="Arial"/>
          <w:sz w:val="20"/>
          <w:szCs w:val="20"/>
        </w:rPr>
        <w:t>. 2018;21(4):524-532. doi:10.1038/s41391-018-0056-7</w:t>
      </w:r>
    </w:p>
    <w:p w14:paraId="189F1963" w14:textId="02F01868" w:rsidR="00875B95" w:rsidRPr="008F1DA5" w:rsidRDefault="00875B95" w:rsidP="00875B95">
      <w:pPr>
        <w:pStyle w:val="Prrafodelista"/>
        <w:numPr>
          <w:ilvl w:val="0"/>
          <w:numId w:val="10"/>
        </w:numPr>
        <w:rPr>
          <w:rFonts w:ascii="Arial" w:hAnsi="Arial" w:cs="Arial"/>
          <w:sz w:val="20"/>
          <w:szCs w:val="20"/>
          <w:lang w:val="en-US"/>
        </w:rPr>
      </w:pPr>
      <w:r w:rsidRPr="008F1DA5">
        <w:rPr>
          <w:rFonts w:ascii="Arial" w:hAnsi="Arial" w:cs="Arial"/>
          <w:sz w:val="20"/>
          <w:szCs w:val="20"/>
          <w:lang w:val="en-US"/>
        </w:rPr>
        <w:t>Pandian SK, Hammadeh M, Challacombe B, Popert R, Madaan S. History of prostate biopsy. Urol News. 2018;22(2).</w:t>
      </w:r>
    </w:p>
    <w:p w14:paraId="6EC83846" w14:textId="5B7B7489" w:rsidR="007973E7" w:rsidRDefault="007C02D2" w:rsidP="007973E7">
      <w:pPr>
        <w:pStyle w:val="Prrafodelista"/>
        <w:numPr>
          <w:ilvl w:val="0"/>
          <w:numId w:val="10"/>
        </w:numPr>
        <w:rPr>
          <w:rFonts w:ascii="Arial" w:hAnsi="Arial" w:cs="Arial"/>
          <w:sz w:val="20"/>
          <w:szCs w:val="20"/>
          <w:lang w:val="en-US"/>
        </w:rPr>
      </w:pPr>
      <w:r w:rsidRPr="007C02D2">
        <w:rPr>
          <w:rFonts w:ascii="Arial" w:hAnsi="Arial" w:cs="Arial"/>
          <w:sz w:val="20"/>
          <w:szCs w:val="20"/>
          <w:lang w:val="en-US"/>
        </w:rPr>
        <w:t>Wei JT, Barocas D, Carlsson S, Coakley F, Eggener S, Etzioni R, et al. Early Detection of Prostate Cancer: AUA/SUO Guideline Part II: Considerations for a Prostate Biopsy. Journal of Urology [Internet]. 2023 Jul 1 [cited 2025 Sep 7];210(1):54–63. Available from: https://doi.org/10.1097/JU.0000000000003492</w:t>
      </w:r>
    </w:p>
    <w:p w14:paraId="76377606" w14:textId="6B94A5E8" w:rsidR="00875B95" w:rsidRPr="00357337" w:rsidRDefault="009765CE" w:rsidP="007973E7">
      <w:pPr>
        <w:pStyle w:val="Prrafodelista"/>
        <w:numPr>
          <w:ilvl w:val="0"/>
          <w:numId w:val="10"/>
        </w:numPr>
        <w:rPr>
          <w:rFonts w:ascii="Arial" w:hAnsi="Arial" w:cs="Arial"/>
          <w:sz w:val="20"/>
          <w:szCs w:val="20"/>
          <w:lang w:val="en-US"/>
        </w:rPr>
      </w:pPr>
      <w:r w:rsidRPr="009765CE">
        <w:rPr>
          <w:rFonts w:ascii="Arial" w:hAnsi="Arial" w:cs="Arial"/>
          <w:i/>
          <w:iCs/>
          <w:sz w:val="20"/>
          <w:szCs w:val="20"/>
          <w:lang w:val="en-US"/>
        </w:rPr>
        <w:t xml:space="preserve">EAU Guidelines. Edn. presented at the EAU Annual Congress Madrid 2025. </w:t>
      </w:r>
      <w:r w:rsidRPr="009765CE">
        <w:rPr>
          <w:rFonts w:ascii="Arial" w:hAnsi="Arial" w:cs="Arial"/>
          <w:i/>
          <w:iCs/>
          <w:sz w:val="20"/>
          <w:szCs w:val="20"/>
        </w:rPr>
        <w:t>ISBN 978-94-92671-29-5.</w:t>
      </w:r>
    </w:p>
    <w:p w14:paraId="60F180AA" w14:textId="398D0330" w:rsidR="00357337" w:rsidRDefault="00357337" w:rsidP="007973E7">
      <w:pPr>
        <w:pStyle w:val="Prrafodelista"/>
        <w:numPr>
          <w:ilvl w:val="0"/>
          <w:numId w:val="10"/>
        </w:numPr>
        <w:rPr>
          <w:rFonts w:ascii="Arial" w:hAnsi="Arial" w:cs="Arial"/>
          <w:sz w:val="20"/>
          <w:szCs w:val="20"/>
          <w:lang w:val="en-US"/>
        </w:rPr>
      </w:pPr>
      <w:r w:rsidRPr="00357337">
        <w:rPr>
          <w:rFonts w:ascii="Arial" w:hAnsi="Arial" w:cs="Arial"/>
          <w:sz w:val="20"/>
          <w:szCs w:val="20"/>
        </w:rPr>
        <w:t xml:space="preserve">Sandoval C, Altamirano Villarroel J, Vidal Á, Díaz J, Recabal P, Pinto I, Morales R. Resistencia a ciprofloxacino en cultivos de hisopado rectal realizados a pacientes candidatos a biopsia prostática transrectal. </w:t>
      </w:r>
      <w:r w:rsidRPr="00357337">
        <w:rPr>
          <w:rFonts w:ascii="Arial" w:hAnsi="Arial" w:cs="Arial"/>
          <w:sz w:val="20"/>
          <w:szCs w:val="20"/>
          <w:lang w:val="en-US"/>
        </w:rPr>
        <w:t>Rev Chil Urol. 2018;83(4):48.</w:t>
      </w:r>
    </w:p>
    <w:p w14:paraId="27D54DF8" w14:textId="0B1A9DA9" w:rsidR="007C5319" w:rsidRPr="007D6FF4" w:rsidRDefault="007D6FF4" w:rsidP="007973E7">
      <w:pPr>
        <w:pStyle w:val="Prrafodelista"/>
        <w:numPr>
          <w:ilvl w:val="0"/>
          <w:numId w:val="10"/>
        </w:numPr>
        <w:rPr>
          <w:rFonts w:ascii="Arial" w:hAnsi="Arial" w:cs="Arial"/>
          <w:sz w:val="20"/>
          <w:szCs w:val="20"/>
          <w:lang w:val="en-US"/>
        </w:rPr>
      </w:pPr>
      <w:r w:rsidRPr="007D6FF4">
        <w:rPr>
          <w:rFonts w:ascii="Arial" w:hAnsi="Arial" w:cs="Arial"/>
          <w:sz w:val="20"/>
          <w:szCs w:val="20"/>
          <w:lang w:val="en-US"/>
        </w:rPr>
        <w:t>Meyer AR, Joice GA, Schwen ZR, Partin AW, Allaf ME, Gorin MA. Initial Experience Performing In-office Ultrasound-guided Transperineal Prostate Biopsy Under Local Anesthesia Using the PrecisionPoint Transperineal Access System. </w:t>
      </w:r>
      <w:r w:rsidRPr="007D6FF4">
        <w:rPr>
          <w:rFonts w:ascii="Arial" w:hAnsi="Arial" w:cs="Arial"/>
          <w:i/>
          <w:iCs/>
          <w:sz w:val="20"/>
          <w:szCs w:val="20"/>
        </w:rPr>
        <w:t>Urology</w:t>
      </w:r>
      <w:r w:rsidRPr="007D6FF4">
        <w:rPr>
          <w:rFonts w:ascii="Arial" w:hAnsi="Arial" w:cs="Arial"/>
          <w:sz w:val="20"/>
          <w:szCs w:val="20"/>
        </w:rPr>
        <w:t>. 2018;115:8-13. doi:10.1016/j.urology.2018.01.021</w:t>
      </w:r>
    </w:p>
    <w:p w14:paraId="38E838FC" w14:textId="77777777" w:rsidR="00BB5D20" w:rsidRPr="007D22DC" w:rsidRDefault="00BB5D20" w:rsidP="00BB5D20">
      <w:pPr>
        <w:pStyle w:val="Prrafodelista"/>
        <w:numPr>
          <w:ilvl w:val="0"/>
          <w:numId w:val="10"/>
        </w:numPr>
        <w:jc w:val="both"/>
        <w:rPr>
          <w:rFonts w:ascii="Arial" w:hAnsi="Arial" w:cs="Arial"/>
          <w:sz w:val="20"/>
          <w:szCs w:val="20"/>
          <w:lang w:val="en-US"/>
        </w:rPr>
      </w:pPr>
      <w:r w:rsidRPr="007D22DC">
        <w:rPr>
          <w:rFonts w:ascii="Arial" w:hAnsi="Arial" w:cs="Arial"/>
          <w:sz w:val="20"/>
          <w:szCs w:val="20"/>
          <w:lang w:val="en-US"/>
        </w:rPr>
        <w:t>Stefanova V, Buckley R, Flax S, et al. Transperineal Prostate Biopsies Using Local Anesthesia: Experience with 1,287 Patients. Prostate Cancer Detection Rate, Complications and Patient Tolerability. J Urol. 2019;201(6):1121-1126. doi:10.1097/JU.0000000000000156</w:t>
      </w:r>
    </w:p>
    <w:p w14:paraId="70DF7D48" w14:textId="77777777" w:rsidR="00BB5D20" w:rsidRPr="001A7700" w:rsidRDefault="00BB5D20" w:rsidP="00BB5D20">
      <w:pPr>
        <w:pStyle w:val="Prrafodelista"/>
        <w:numPr>
          <w:ilvl w:val="0"/>
          <w:numId w:val="10"/>
        </w:numPr>
        <w:rPr>
          <w:rFonts w:ascii="Arial" w:hAnsi="Arial" w:cs="Arial"/>
          <w:sz w:val="20"/>
          <w:szCs w:val="20"/>
        </w:rPr>
      </w:pPr>
      <w:r w:rsidRPr="001A7700">
        <w:rPr>
          <w:rFonts w:ascii="Arial" w:hAnsi="Arial" w:cs="Arial"/>
          <w:sz w:val="20"/>
          <w:szCs w:val="20"/>
          <w:lang w:val="en-US"/>
        </w:rPr>
        <w:t>Lopez JF, Campbell A, Omer A, et al. Local anaesthetic transperineal (LATP) prostate biopsy using a probe-mounted transperineal access system: a multicentre prospective outcome analysis. </w:t>
      </w:r>
      <w:r w:rsidRPr="001A7700">
        <w:rPr>
          <w:rFonts w:ascii="Arial" w:hAnsi="Arial" w:cs="Arial"/>
          <w:i/>
          <w:iCs/>
          <w:sz w:val="20"/>
          <w:szCs w:val="20"/>
        </w:rPr>
        <w:t>BJU Int</w:t>
      </w:r>
      <w:r w:rsidRPr="001A7700">
        <w:rPr>
          <w:rFonts w:ascii="Arial" w:hAnsi="Arial" w:cs="Arial"/>
          <w:sz w:val="20"/>
          <w:szCs w:val="20"/>
        </w:rPr>
        <w:t>. 2021;128(3):311-318. doi:10.1111/bju.15337</w:t>
      </w:r>
    </w:p>
    <w:p w14:paraId="78FD2606" w14:textId="13A1EADC" w:rsidR="007D6FF4" w:rsidRPr="00850176" w:rsidRDefault="00850176" w:rsidP="007973E7">
      <w:pPr>
        <w:pStyle w:val="Prrafodelista"/>
        <w:numPr>
          <w:ilvl w:val="0"/>
          <w:numId w:val="10"/>
        </w:numPr>
        <w:rPr>
          <w:rFonts w:ascii="Arial" w:hAnsi="Arial" w:cs="Arial"/>
          <w:sz w:val="20"/>
          <w:szCs w:val="20"/>
          <w:lang w:val="en-US"/>
        </w:rPr>
      </w:pPr>
      <w:r w:rsidRPr="00850176">
        <w:rPr>
          <w:rFonts w:ascii="Arial" w:hAnsi="Arial" w:cs="Arial"/>
          <w:sz w:val="20"/>
          <w:szCs w:val="20"/>
          <w:lang w:val="en-US"/>
        </w:rPr>
        <w:t>Ploussard G, Barret E, Fiard G, et al. Transperineal Versus Transrectal Magnetic Resonance Imaging-targeted Biopsies for Prostate Cancer Diagnosis: Final Results of the Randomized PERFECT trial (CCAFU-PR1). </w:t>
      </w:r>
      <w:r w:rsidRPr="00850176">
        <w:rPr>
          <w:rFonts w:ascii="Arial" w:hAnsi="Arial" w:cs="Arial"/>
          <w:i/>
          <w:iCs/>
          <w:sz w:val="20"/>
          <w:szCs w:val="20"/>
        </w:rPr>
        <w:t>Eur Urol Oncol</w:t>
      </w:r>
      <w:r w:rsidRPr="00850176">
        <w:rPr>
          <w:rFonts w:ascii="Arial" w:hAnsi="Arial" w:cs="Arial"/>
          <w:sz w:val="20"/>
          <w:szCs w:val="20"/>
        </w:rPr>
        <w:t>. 2024;7(5):1080-1087. doi:10.1016/j.euo.2024.01.019</w:t>
      </w:r>
    </w:p>
    <w:p w14:paraId="3F7B4268" w14:textId="2F524160" w:rsidR="00850176" w:rsidRPr="004256D8" w:rsidRDefault="004256D8" w:rsidP="007973E7">
      <w:pPr>
        <w:pStyle w:val="Prrafodelista"/>
        <w:numPr>
          <w:ilvl w:val="0"/>
          <w:numId w:val="10"/>
        </w:numPr>
        <w:rPr>
          <w:rFonts w:ascii="Arial" w:hAnsi="Arial" w:cs="Arial"/>
          <w:sz w:val="20"/>
          <w:szCs w:val="20"/>
          <w:lang w:val="en-US"/>
        </w:rPr>
      </w:pPr>
      <w:r w:rsidRPr="004256D8">
        <w:rPr>
          <w:rFonts w:ascii="Arial" w:hAnsi="Arial" w:cs="Arial"/>
          <w:sz w:val="20"/>
          <w:szCs w:val="20"/>
          <w:lang w:val="en-US"/>
        </w:rPr>
        <w:t>Hu JC, Assel M, Allaf ME, et al. Transperineal Versus Transrectal Magnetic Resonance Imaging-targeted and Systematic Prostate Biopsy to Prevent Infectious Complications: The PREVENT Randomized Trial. </w:t>
      </w:r>
      <w:r w:rsidRPr="004256D8">
        <w:rPr>
          <w:rFonts w:ascii="Arial" w:hAnsi="Arial" w:cs="Arial"/>
          <w:i/>
          <w:iCs/>
          <w:sz w:val="20"/>
          <w:szCs w:val="20"/>
        </w:rPr>
        <w:t>Eur Urol</w:t>
      </w:r>
      <w:r w:rsidRPr="004256D8">
        <w:rPr>
          <w:rFonts w:ascii="Arial" w:hAnsi="Arial" w:cs="Arial"/>
          <w:sz w:val="20"/>
          <w:szCs w:val="20"/>
        </w:rPr>
        <w:t>. 2024;86(1):61-68. doi:10.1016/j.eururo.2023.12.015</w:t>
      </w:r>
    </w:p>
    <w:p w14:paraId="74DBBF14" w14:textId="0661D77D" w:rsidR="004256D8" w:rsidRPr="009F5CBA" w:rsidRDefault="009F5CBA" w:rsidP="007973E7">
      <w:pPr>
        <w:pStyle w:val="Prrafodelista"/>
        <w:numPr>
          <w:ilvl w:val="0"/>
          <w:numId w:val="10"/>
        </w:numPr>
        <w:rPr>
          <w:rFonts w:ascii="Arial" w:hAnsi="Arial" w:cs="Arial"/>
          <w:sz w:val="20"/>
          <w:szCs w:val="20"/>
          <w:lang w:val="en-US"/>
        </w:rPr>
      </w:pPr>
      <w:r w:rsidRPr="009F5CBA">
        <w:rPr>
          <w:rFonts w:ascii="Arial" w:hAnsi="Arial" w:cs="Arial"/>
          <w:sz w:val="20"/>
          <w:szCs w:val="20"/>
          <w:lang w:val="en-US"/>
        </w:rPr>
        <w:t>Mian BM, Feustel PJ, Aziz A, Kaufman RP Jr, Bernstein A, Fisher HAG. Clinically Significant Prostate Cancer Detection Following Transrectal and Transperineal Biopsy: Results of the Prostate Biopsy Efficacy and Complications Randomized Clinical Trial. </w:t>
      </w:r>
      <w:r w:rsidRPr="009F5CBA">
        <w:rPr>
          <w:rFonts w:ascii="Arial" w:hAnsi="Arial" w:cs="Arial"/>
          <w:i/>
          <w:iCs/>
          <w:sz w:val="20"/>
          <w:szCs w:val="20"/>
        </w:rPr>
        <w:t>J Urol</w:t>
      </w:r>
      <w:r w:rsidRPr="009F5CBA">
        <w:rPr>
          <w:rFonts w:ascii="Arial" w:hAnsi="Arial" w:cs="Arial"/>
          <w:sz w:val="20"/>
          <w:szCs w:val="20"/>
        </w:rPr>
        <w:t>. 2024;212(1):21-31. doi:10.1097/JU.0000000000003979</w:t>
      </w:r>
    </w:p>
    <w:p w14:paraId="3735FA10" w14:textId="1CA73D13" w:rsidR="009F5CBA" w:rsidRPr="00630335" w:rsidRDefault="00630335" w:rsidP="007973E7">
      <w:pPr>
        <w:pStyle w:val="Prrafodelista"/>
        <w:numPr>
          <w:ilvl w:val="0"/>
          <w:numId w:val="10"/>
        </w:numPr>
        <w:rPr>
          <w:rFonts w:ascii="Arial" w:hAnsi="Arial" w:cs="Arial"/>
          <w:sz w:val="20"/>
          <w:szCs w:val="20"/>
          <w:lang w:val="en-US"/>
        </w:rPr>
      </w:pPr>
      <w:r w:rsidRPr="00630335">
        <w:rPr>
          <w:rFonts w:ascii="Arial" w:hAnsi="Arial" w:cs="Arial"/>
          <w:sz w:val="20"/>
          <w:szCs w:val="20"/>
          <w:lang w:val="en-US"/>
        </w:rPr>
        <w:t>Bryant RJ, Marian IR, Williams R, et al. Local anaesthetic transperineal biopsy versus transrectal prostate biopsy in prostate cancer detection (TRANSLATE): a multicentre, randomised, controlled trial. </w:t>
      </w:r>
      <w:r w:rsidRPr="00630335">
        <w:rPr>
          <w:rFonts w:ascii="Arial" w:hAnsi="Arial" w:cs="Arial"/>
          <w:i/>
          <w:iCs/>
          <w:sz w:val="20"/>
          <w:szCs w:val="20"/>
        </w:rPr>
        <w:t>Lancet Oncol</w:t>
      </w:r>
      <w:r w:rsidRPr="00630335">
        <w:rPr>
          <w:rFonts w:ascii="Arial" w:hAnsi="Arial" w:cs="Arial"/>
          <w:sz w:val="20"/>
          <w:szCs w:val="20"/>
        </w:rPr>
        <w:t>. 2025;26(5):583-595. doi:10.1016/S1470-2045(25)00100-7</w:t>
      </w:r>
    </w:p>
    <w:p w14:paraId="0951EBCF" w14:textId="3120BE0F" w:rsidR="00630335" w:rsidRPr="00927AA0" w:rsidRDefault="00AA6121" w:rsidP="007973E7">
      <w:pPr>
        <w:pStyle w:val="Prrafodelista"/>
        <w:numPr>
          <w:ilvl w:val="0"/>
          <w:numId w:val="10"/>
        </w:numPr>
        <w:rPr>
          <w:rFonts w:ascii="Arial" w:hAnsi="Arial" w:cs="Arial"/>
          <w:sz w:val="20"/>
          <w:szCs w:val="20"/>
          <w:lang w:val="en-US"/>
        </w:rPr>
      </w:pPr>
      <w:r w:rsidRPr="00AA6121">
        <w:rPr>
          <w:rFonts w:ascii="Arial" w:hAnsi="Arial" w:cs="Arial"/>
          <w:sz w:val="20"/>
          <w:szCs w:val="20"/>
          <w:lang w:val="en-US"/>
        </w:rPr>
        <w:t>Castellani D, Pirola GM, Law YXT, et al. Infection Rate after Transperineal Prostate Biopsy with and without Prophylactic Antibiotics: Results from a Systematic Review and Meta-Analysis of Comparative Studies. </w:t>
      </w:r>
      <w:r w:rsidRPr="00AA6121">
        <w:rPr>
          <w:rFonts w:ascii="Arial" w:hAnsi="Arial" w:cs="Arial"/>
          <w:i/>
          <w:iCs/>
          <w:sz w:val="20"/>
          <w:szCs w:val="20"/>
        </w:rPr>
        <w:t>J Urol</w:t>
      </w:r>
      <w:r w:rsidRPr="00AA6121">
        <w:rPr>
          <w:rFonts w:ascii="Arial" w:hAnsi="Arial" w:cs="Arial"/>
          <w:sz w:val="20"/>
          <w:szCs w:val="20"/>
        </w:rPr>
        <w:t>. 2022;207(1):25-34. doi:10.1097/JU.0000000000002251</w:t>
      </w:r>
    </w:p>
    <w:p w14:paraId="500DD94C" w14:textId="67DADF1B" w:rsidR="00927AA0" w:rsidRDefault="00927AA0" w:rsidP="007973E7">
      <w:pPr>
        <w:pStyle w:val="Prrafodelista"/>
        <w:numPr>
          <w:ilvl w:val="0"/>
          <w:numId w:val="10"/>
        </w:numPr>
        <w:rPr>
          <w:rFonts w:ascii="Arial" w:hAnsi="Arial" w:cs="Arial"/>
          <w:sz w:val="20"/>
          <w:szCs w:val="20"/>
          <w:lang w:val="en-US"/>
        </w:rPr>
      </w:pPr>
      <w:r w:rsidRPr="00927AA0">
        <w:rPr>
          <w:rFonts w:ascii="Arial" w:hAnsi="Arial" w:cs="Arial"/>
          <w:sz w:val="20"/>
          <w:szCs w:val="20"/>
        </w:rPr>
        <w:t xml:space="preserve">Acuña Madrid J, Testa Sklofsky I, Menchaca Cruzat R, Donoso Vásquez R, Rojas Crespo J, Durán García L, Neira Soto R. Biopsia de próstata transperineal, experiencia inicial con técnica "double-freehand". </w:t>
      </w:r>
      <w:r w:rsidRPr="00927AA0">
        <w:rPr>
          <w:rFonts w:ascii="Arial" w:hAnsi="Arial" w:cs="Arial"/>
          <w:sz w:val="20"/>
          <w:szCs w:val="20"/>
          <w:lang w:val="en-US"/>
        </w:rPr>
        <w:t>Rev Chil Urol. 2021;86(4):8–10.</w:t>
      </w:r>
    </w:p>
    <w:p w14:paraId="3ABF7B48" w14:textId="0C9E8A3D" w:rsidR="00875B95" w:rsidRPr="00BB5D20" w:rsidRDefault="00875B95" w:rsidP="00433781">
      <w:pPr>
        <w:pStyle w:val="Prrafodelista"/>
        <w:ind w:left="1080"/>
        <w:rPr>
          <w:rFonts w:ascii="Arial" w:hAnsi="Arial" w:cs="Arial"/>
          <w:sz w:val="20"/>
          <w:szCs w:val="20"/>
          <w:lang w:val="en-US"/>
        </w:rPr>
      </w:pPr>
    </w:p>
    <w:sectPr w:rsidR="00875B95" w:rsidRPr="00BB5D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320"/>
    <w:multiLevelType w:val="multilevel"/>
    <w:tmpl w:val="D48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16124"/>
    <w:multiLevelType w:val="hybridMultilevel"/>
    <w:tmpl w:val="8CA415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17E4473"/>
    <w:multiLevelType w:val="hybridMultilevel"/>
    <w:tmpl w:val="E95C0174"/>
    <w:lvl w:ilvl="0" w:tplc="81306FF8">
      <w:start w:val="5"/>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1FDB47AE"/>
    <w:multiLevelType w:val="hybridMultilevel"/>
    <w:tmpl w:val="BC440622"/>
    <w:lvl w:ilvl="0" w:tplc="C66A67FC">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AAD69A4"/>
    <w:multiLevelType w:val="multilevel"/>
    <w:tmpl w:val="EA0A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407A7"/>
    <w:multiLevelType w:val="hybridMultilevel"/>
    <w:tmpl w:val="12EA134E"/>
    <w:lvl w:ilvl="0" w:tplc="9B6605BA">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EB7586"/>
    <w:multiLevelType w:val="hybridMultilevel"/>
    <w:tmpl w:val="C7A8160A"/>
    <w:lvl w:ilvl="0" w:tplc="37BEC29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B104561"/>
    <w:multiLevelType w:val="hybridMultilevel"/>
    <w:tmpl w:val="B1E631FE"/>
    <w:lvl w:ilvl="0" w:tplc="FA5656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CAC4DD0"/>
    <w:multiLevelType w:val="hybridMultilevel"/>
    <w:tmpl w:val="253E1A62"/>
    <w:lvl w:ilvl="0" w:tplc="E07CA57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729D4EC3"/>
    <w:multiLevelType w:val="hybridMultilevel"/>
    <w:tmpl w:val="9642E5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D0F755F"/>
    <w:multiLevelType w:val="hybridMultilevel"/>
    <w:tmpl w:val="6E960060"/>
    <w:lvl w:ilvl="0" w:tplc="A43C1BD8">
      <w:start w:val="2"/>
      <w:numFmt w:val="bullet"/>
      <w:lvlText w:val="-"/>
      <w:lvlJc w:val="left"/>
      <w:pPr>
        <w:ind w:left="1068" w:hanging="360"/>
      </w:pPr>
      <w:rPr>
        <w:rFonts w:ascii="Arial" w:eastAsiaTheme="minorHAnsi"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1663895397">
    <w:abstractNumId w:val="4"/>
  </w:num>
  <w:num w:numId="2" w16cid:durableId="1049959175">
    <w:abstractNumId w:val="0"/>
  </w:num>
  <w:num w:numId="3" w16cid:durableId="1343775447">
    <w:abstractNumId w:val="6"/>
  </w:num>
  <w:num w:numId="4" w16cid:durableId="1344548768">
    <w:abstractNumId w:val="5"/>
  </w:num>
  <w:num w:numId="5" w16cid:durableId="1763529875">
    <w:abstractNumId w:val="3"/>
  </w:num>
  <w:num w:numId="6" w16cid:durableId="1070735221">
    <w:abstractNumId w:val="7"/>
  </w:num>
  <w:num w:numId="7" w16cid:durableId="1819496624">
    <w:abstractNumId w:val="1"/>
  </w:num>
  <w:num w:numId="8" w16cid:durableId="2066878686">
    <w:abstractNumId w:val="2"/>
  </w:num>
  <w:num w:numId="9" w16cid:durableId="1840657859">
    <w:abstractNumId w:val="9"/>
  </w:num>
  <w:num w:numId="10" w16cid:durableId="170217820">
    <w:abstractNumId w:val="8"/>
  </w:num>
  <w:num w:numId="11" w16cid:durableId="1852646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8A"/>
    <w:rsid w:val="00004312"/>
    <w:rsid w:val="000058EB"/>
    <w:rsid w:val="00012ADE"/>
    <w:rsid w:val="000330A9"/>
    <w:rsid w:val="000344B6"/>
    <w:rsid w:val="00037FAD"/>
    <w:rsid w:val="0005026E"/>
    <w:rsid w:val="00053D3F"/>
    <w:rsid w:val="00054F3D"/>
    <w:rsid w:val="000565A2"/>
    <w:rsid w:val="00073B0F"/>
    <w:rsid w:val="00073B56"/>
    <w:rsid w:val="00077808"/>
    <w:rsid w:val="0008168C"/>
    <w:rsid w:val="000847CF"/>
    <w:rsid w:val="0008522E"/>
    <w:rsid w:val="000864E4"/>
    <w:rsid w:val="00086C36"/>
    <w:rsid w:val="0009357B"/>
    <w:rsid w:val="000979F6"/>
    <w:rsid w:val="000A0D69"/>
    <w:rsid w:val="000A4319"/>
    <w:rsid w:val="000C5518"/>
    <w:rsid w:val="000C6157"/>
    <w:rsid w:val="000D2EDE"/>
    <w:rsid w:val="000D3A16"/>
    <w:rsid w:val="000D7928"/>
    <w:rsid w:val="000E4D31"/>
    <w:rsid w:val="000E4DAD"/>
    <w:rsid w:val="000E6C6C"/>
    <w:rsid w:val="000F214E"/>
    <w:rsid w:val="0010100F"/>
    <w:rsid w:val="001108FC"/>
    <w:rsid w:val="00111010"/>
    <w:rsid w:val="00115CF9"/>
    <w:rsid w:val="00116FEE"/>
    <w:rsid w:val="001223E7"/>
    <w:rsid w:val="00133492"/>
    <w:rsid w:val="00134213"/>
    <w:rsid w:val="00135DA1"/>
    <w:rsid w:val="00136A53"/>
    <w:rsid w:val="001375D5"/>
    <w:rsid w:val="001406DE"/>
    <w:rsid w:val="00165595"/>
    <w:rsid w:val="00171006"/>
    <w:rsid w:val="0017753D"/>
    <w:rsid w:val="00183FB4"/>
    <w:rsid w:val="00192795"/>
    <w:rsid w:val="00193708"/>
    <w:rsid w:val="001A18D7"/>
    <w:rsid w:val="001A5D58"/>
    <w:rsid w:val="001A7700"/>
    <w:rsid w:val="001B15E4"/>
    <w:rsid w:val="001C20C2"/>
    <w:rsid w:val="001C4E25"/>
    <w:rsid w:val="001C5171"/>
    <w:rsid w:val="001D2280"/>
    <w:rsid w:val="001D6E42"/>
    <w:rsid w:val="001D6EF5"/>
    <w:rsid w:val="001E100C"/>
    <w:rsid w:val="001E3ABB"/>
    <w:rsid w:val="001E7BB6"/>
    <w:rsid w:val="001F1237"/>
    <w:rsid w:val="00214406"/>
    <w:rsid w:val="00222D5F"/>
    <w:rsid w:val="00245DAE"/>
    <w:rsid w:val="00247764"/>
    <w:rsid w:val="0025526F"/>
    <w:rsid w:val="00256BAC"/>
    <w:rsid w:val="00257154"/>
    <w:rsid w:val="0026094D"/>
    <w:rsid w:val="00265DDC"/>
    <w:rsid w:val="00283080"/>
    <w:rsid w:val="0028683B"/>
    <w:rsid w:val="002A13E5"/>
    <w:rsid w:val="002B1178"/>
    <w:rsid w:val="002B1A96"/>
    <w:rsid w:val="002C09BF"/>
    <w:rsid w:val="002C6471"/>
    <w:rsid w:val="002D2F1E"/>
    <w:rsid w:val="002D68E8"/>
    <w:rsid w:val="002D7215"/>
    <w:rsid w:val="002E4CC5"/>
    <w:rsid w:val="002E5D07"/>
    <w:rsid w:val="002F1A5A"/>
    <w:rsid w:val="002F36DB"/>
    <w:rsid w:val="002F7B7B"/>
    <w:rsid w:val="003029FA"/>
    <w:rsid w:val="00307740"/>
    <w:rsid w:val="00315FCB"/>
    <w:rsid w:val="00316B66"/>
    <w:rsid w:val="003228DE"/>
    <w:rsid w:val="0032531E"/>
    <w:rsid w:val="00330133"/>
    <w:rsid w:val="00330EAD"/>
    <w:rsid w:val="00336512"/>
    <w:rsid w:val="00340201"/>
    <w:rsid w:val="003451F3"/>
    <w:rsid w:val="00351CDA"/>
    <w:rsid w:val="0035292E"/>
    <w:rsid w:val="00354628"/>
    <w:rsid w:val="00357337"/>
    <w:rsid w:val="00357A41"/>
    <w:rsid w:val="00365BED"/>
    <w:rsid w:val="0038532E"/>
    <w:rsid w:val="00395601"/>
    <w:rsid w:val="00395F45"/>
    <w:rsid w:val="00396962"/>
    <w:rsid w:val="003A0CF6"/>
    <w:rsid w:val="003A11C6"/>
    <w:rsid w:val="003B1D37"/>
    <w:rsid w:val="003B4E83"/>
    <w:rsid w:val="003B596D"/>
    <w:rsid w:val="003B7428"/>
    <w:rsid w:val="003C1D25"/>
    <w:rsid w:val="003C7E87"/>
    <w:rsid w:val="003D317E"/>
    <w:rsid w:val="003D601D"/>
    <w:rsid w:val="003E06CD"/>
    <w:rsid w:val="003E1B2B"/>
    <w:rsid w:val="003E1C8D"/>
    <w:rsid w:val="003F3CF2"/>
    <w:rsid w:val="003F4822"/>
    <w:rsid w:val="004047E0"/>
    <w:rsid w:val="0040546A"/>
    <w:rsid w:val="0040609F"/>
    <w:rsid w:val="00407E76"/>
    <w:rsid w:val="004142C2"/>
    <w:rsid w:val="00414F70"/>
    <w:rsid w:val="00420B3E"/>
    <w:rsid w:val="004256D8"/>
    <w:rsid w:val="004315E6"/>
    <w:rsid w:val="00432A67"/>
    <w:rsid w:val="00433781"/>
    <w:rsid w:val="00437ABA"/>
    <w:rsid w:val="00441551"/>
    <w:rsid w:val="004515BB"/>
    <w:rsid w:val="0045324B"/>
    <w:rsid w:val="00456B29"/>
    <w:rsid w:val="004573BE"/>
    <w:rsid w:val="00457B17"/>
    <w:rsid w:val="00457DF6"/>
    <w:rsid w:val="004639EB"/>
    <w:rsid w:val="00465C20"/>
    <w:rsid w:val="00472763"/>
    <w:rsid w:val="00473128"/>
    <w:rsid w:val="00477AA9"/>
    <w:rsid w:val="00480899"/>
    <w:rsid w:val="0048408C"/>
    <w:rsid w:val="00487B3C"/>
    <w:rsid w:val="0049053F"/>
    <w:rsid w:val="00495DC5"/>
    <w:rsid w:val="004A1CC1"/>
    <w:rsid w:val="004A3F48"/>
    <w:rsid w:val="004D23F3"/>
    <w:rsid w:val="004D596D"/>
    <w:rsid w:val="004F15B9"/>
    <w:rsid w:val="004F34E5"/>
    <w:rsid w:val="005018AA"/>
    <w:rsid w:val="005018DA"/>
    <w:rsid w:val="00503463"/>
    <w:rsid w:val="00511636"/>
    <w:rsid w:val="0051393F"/>
    <w:rsid w:val="00524427"/>
    <w:rsid w:val="005303CD"/>
    <w:rsid w:val="00530758"/>
    <w:rsid w:val="00530767"/>
    <w:rsid w:val="0053568B"/>
    <w:rsid w:val="005358C0"/>
    <w:rsid w:val="00536242"/>
    <w:rsid w:val="0054480D"/>
    <w:rsid w:val="005454F0"/>
    <w:rsid w:val="00545642"/>
    <w:rsid w:val="00545C93"/>
    <w:rsid w:val="0055283D"/>
    <w:rsid w:val="005555E6"/>
    <w:rsid w:val="005614ED"/>
    <w:rsid w:val="00570028"/>
    <w:rsid w:val="005700A9"/>
    <w:rsid w:val="0057447F"/>
    <w:rsid w:val="00581116"/>
    <w:rsid w:val="00582B61"/>
    <w:rsid w:val="00584FFB"/>
    <w:rsid w:val="00597250"/>
    <w:rsid w:val="005A49DA"/>
    <w:rsid w:val="005A674C"/>
    <w:rsid w:val="005B0F24"/>
    <w:rsid w:val="005B10AF"/>
    <w:rsid w:val="005B3B0B"/>
    <w:rsid w:val="005B428B"/>
    <w:rsid w:val="005B7421"/>
    <w:rsid w:val="005C1344"/>
    <w:rsid w:val="005C552F"/>
    <w:rsid w:val="005D4A9F"/>
    <w:rsid w:val="005E380B"/>
    <w:rsid w:val="005E3D36"/>
    <w:rsid w:val="005F3865"/>
    <w:rsid w:val="005F64CD"/>
    <w:rsid w:val="00600213"/>
    <w:rsid w:val="00606470"/>
    <w:rsid w:val="00607DA3"/>
    <w:rsid w:val="00610425"/>
    <w:rsid w:val="00630335"/>
    <w:rsid w:val="006357E8"/>
    <w:rsid w:val="0063649B"/>
    <w:rsid w:val="00643762"/>
    <w:rsid w:val="0064588F"/>
    <w:rsid w:val="006464B2"/>
    <w:rsid w:val="006517FA"/>
    <w:rsid w:val="00651BE0"/>
    <w:rsid w:val="0065613B"/>
    <w:rsid w:val="00656478"/>
    <w:rsid w:val="006600D3"/>
    <w:rsid w:val="006658D3"/>
    <w:rsid w:val="00671ECC"/>
    <w:rsid w:val="00672A1B"/>
    <w:rsid w:val="00680E2C"/>
    <w:rsid w:val="00683652"/>
    <w:rsid w:val="006942DB"/>
    <w:rsid w:val="006A3DA4"/>
    <w:rsid w:val="006B1054"/>
    <w:rsid w:val="006B76AD"/>
    <w:rsid w:val="006C04AE"/>
    <w:rsid w:val="006C0745"/>
    <w:rsid w:val="006D1AC3"/>
    <w:rsid w:val="006D1FDB"/>
    <w:rsid w:val="006D3514"/>
    <w:rsid w:val="006D3986"/>
    <w:rsid w:val="006D536D"/>
    <w:rsid w:val="006D5FA9"/>
    <w:rsid w:val="006D6B6A"/>
    <w:rsid w:val="006D7680"/>
    <w:rsid w:val="006F4FB7"/>
    <w:rsid w:val="006F5D48"/>
    <w:rsid w:val="006F6A8E"/>
    <w:rsid w:val="007013C2"/>
    <w:rsid w:val="00717D91"/>
    <w:rsid w:val="00720BFB"/>
    <w:rsid w:val="00726ECE"/>
    <w:rsid w:val="00731ADD"/>
    <w:rsid w:val="00733629"/>
    <w:rsid w:val="00737D2E"/>
    <w:rsid w:val="00750FDB"/>
    <w:rsid w:val="007534DB"/>
    <w:rsid w:val="007553C3"/>
    <w:rsid w:val="00755D4F"/>
    <w:rsid w:val="0076404E"/>
    <w:rsid w:val="00765B50"/>
    <w:rsid w:val="0077297A"/>
    <w:rsid w:val="007810B7"/>
    <w:rsid w:val="007964BF"/>
    <w:rsid w:val="007973E7"/>
    <w:rsid w:val="007A2E70"/>
    <w:rsid w:val="007B254B"/>
    <w:rsid w:val="007B2690"/>
    <w:rsid w:val="007B3803"/>
    <w:rsid w:val="007B5169"/>
    <w:rsid w:val="007B6BE4"/>
    <w:rsid w:val="007C02D2"/>
    <w:rsid w:val="007C1C74"/>
    <w:rsid w:val="007C2927"/>
    <w:rsid w:val="007C2C6C"/>
    <w:rsid w:val="007C5319"/>
    <w:rsid w:val="007D22DC"/>
    <w:rsid w:val="007D270B"/>
    <w:rsid w:val="007D3F2A"/>
    <w:rsid w:val="007D4D6B"/>
    <w:rsid w:val="007D501A"/>
    <w:rsid w:val="007D6FF4"/>
    <w:rsid w:val="007E2FDE"/>
    <w:rsid w:val="007E4930"/>
    <w:rsid w:val="007E77EE"/>
    <w:rsid w:val="007F2DB6"/>
    <w:rsid w:val="007F7DED"/>
    <w:rsid w:val="008103B9"/>
    <w:rsid w:val="0081530F"/>
    <w:rsid w:val="00820159"/>
    <w:rsid w:val="0082181B"/>
    <w:rsid w:val="00824809"/>
    <w:rsid w:val="0082480E"/>
    <w:rsid w:val="00825FE6"/>
    <w:rsid w:val="008368D0"/>
    <w:rsid w:val="00836C4B"/>
    <w:rsid w:val="00844B3D"/>
    <w:rsid w:val="00847CA2"/>
    <w:rsid w:val="00850176"/>
    <w:rsid w:val="00856AFD"/>
    <w:rsid w:val="008612C8"/>
    <w:rsid w:val="008626A9"/>
    <w:rsid w:val="00862B8E"/>
    <w:rsid w:val="00863B2C"/>
    <w:rsid w:val="00864DC3"/>
    <w:rsid w:val="00865935"/>
    <w:rsid w:val="00870F18"/>
    <w:rsid w:val="0087109B"/>
    <w:rsid w:val="00871402"/>
    <w:rsid w:val="00875B95"/>
    <w:rsid w:val="0087728E"/>
    <w:rsid w:val="008837C0"/>
    <w:rsid w:val="0088723C"/>
    <w:rsid w:val="00892360"/>
    <w:rsid w:val="00895C9F"/>
    <w:rsid w:val="008B568C"/>
    <w:rsid w:val="008C0218"/>
    <w:rsid w:val="008D6975"/>
    <w:rsid w:val="008E122B"/>
    <w:rsid w:val="008E340C"/>
    <w:rsid w:val="008E73F3"/>
    <w:rsid w:val="008F1DA5"/>
    <w:rsid w:val="008F3049"/>
    <w:rsid w:val="00900A93"/>
    <w:rsid w:val="00900DC0"/>
    <w:rsid w:val="009048B5"/>
    <w:rsid w:val="00912A0C"/>
    <w:rsid w:val="00922CFD"/>
    <w:rsid w:val="00927365"/>
    <w:rsid w:val="00927AA0"/>
    <w:rsid w:val="009358D4"/>
    <w:rsid w:val="00952FA1"/>
    <w:rsid w:val="0095634E"/>
    <w:rsid w:val="00960CE6"/>
    <w:rsid w:val="00967C78"/>
    <w:rsid w:val="009711D4"/>
    <w:rsid w:val="0097572E"/>
    <w:rsid w:val="009765CE"/>
    <w:rsid w:val="009800EE"/>
    <w:rsid w:val="00984486"/>
    <w:rsid w:val="009847ED"/>
    <w:rsid w:val="00984D34"/>
    <w:rsid w:val="00986CBC"/>
    <w:rsid w:val="00991BD3"/>
    <w:rsid w:val="00992B9B"/>
    <w:rsid w:val="00992FA4"/>
    <w:rsid w:val="00993C9A"/>
    <w:rsid w:val="009A020A"/>
    <w:rsid w:val="009A3437"/>
    <w:rsid w:val="009A40F1"/>
    <w:rsid w:val="009A58EB"/>
    <w:rsid w:val="009B3879"/>
    <w:rsid w:val="009B46A6"/>
    <w:rsid w:val="009C0A38"/>
    <w:rsid w:val="009C3349"/>
    <w:rsid w:val="009D0136"/>
    <w:rsid w:val="009D138E"/>
    <w:rsid w:val="009D1B97"/>
    <w:rsid w:val="009D25A2"/>
    <w:rsid w:val="009D548B"/>
    <w:rsid w:val="009D60A0"/>
    <w:rsid w:val="009E2B97"/>
    <w:rsid w:val="009E7432"/>
    <w:rsid w:val="009F3969"/>
    <w:rsid w:val="009F5CBA"/>
    <w:rsid w:val="009F6540"/>
    <w:rsid w:val="00A1529D"/>
    <w:rsid w:val="00A25111"/>
    <w:rsid w:val="00A3093E"/>
    <w:rsid w:val="00A3544B"/>
    <w:rsid w:val="00A36794"/>
    <w:rsid w:val="00A37200"/>
    <w:rsid w:val="00A42628"/>
    <w:rsid w:val="00A45F44"/>
    <w:rsid w:val="00A46B3D"/>
    <w:rsid w:val="00A46F5F"/>
    <w:rsid w:val="00A53E96"/>
    <w:rsid w:val="00A53E9D"/>
    <w:rsid w:val="00A6601D"/>
    <w:rsid w:val="00A70AEA"/>
    <w:rsid w:val="00A71433"/>
    <w:rsid w:val="00A7337C"/>
    <w:rsid w:val="00A76400"/>
    <w:rsid w:val="00A8484A"/>
    <w:rsid w:val="00A8677A"/>
    <w:rsid w:val="00A9550C"/>
    <w:rsid w:val="00A9606A"/>
    <w:rsid w:val="00A96113"/>
    <w:rsid w:val="00AA34B6"/>
    <w:rsid w:val="00AA6121"/>
    <w:rsid w:val="00AB4146"/>
    <w:rsid w:val="00AB4C97"/>
    <w:rsid w:val="00AB6323"/>
    <w:rsid w:val="00AC001D"/>
    <w:rsid w:val="00AC0CDD"/>
    <w:rsid w:val="00AC10FF"/>
    <w:rsid w:val="00AC1329"/>
    <w:rsid w:val="00AC6980"/>
    <w:rsid w:val="00AC7207"/>
    <w:rsid w:val="00AD18D9"/>
    <w:rsid w:val="00AD1C52"/>
    <w:rsid w:val="00AE22F6"/>
    <w:rsid w:val="00AE3A44"/>
    <w:rsid w:val="00AF3E62"/>
    <w:rsid w:val="00AF406E"/>
    <w:rsid w:val="00AF6CEB"/>
    <w:rsid w:val="00B00B69"/>
    <w:rsid w:val="00B00CBA"/>
    <w:rsid w:val="00B01FE9"/>
    <w:rsid w:val="00B064EB"/>
    <w:rsid w:val="00B1544A"/>
    <w:rsid w:val="00B23CC2"/>
    <w:rsid w:val="00B27C62"/>
    <w:rsid w:val="00B32996"/>
    <w:rsid w:val="00B3466E"/>
    <w:rsid w:val="00B35308"/>
    <w:rsid w:val="00B37242"/>
    <w:rsid w:val="00B43C8B"/>
    <w:rsid w:val="00B44444"/>
    <w:rsid w:val="00B505B8"/>
    <w:rsid w:val="00B50DA3"/>
    <w:rsid w:val="00B57A50"/>
    <w:rsid w:val="00B61FF1"/>
    <w:rsid w:val="00B6363A"/>
    <w:rsid w:val="00B66FC9"/>
    <w:rsid w:val="00B70477"/>
    <w:rsid w:val="00B76386"/>
    <w:rsid w:val="00B81E8A"/>
    <w:rsid w:val="00B838DE"/>
    <w:rsid w:val="00B85155"/>
    <w:rsid w:val="00B919CF"/>
    <w:rsid w:val="00B96CB3"/>
    <w:rsid w:val="00BA3B5A"/>
    <w:rsid w:val="00BA4BFB"/>
    <w:rsid w:val="00BB0E65"/>
    <w:rsid w:val="00BB30AC"/>
    <w:rsid w:val="00BB3129"/>
    <w:rsid w:val="00BB4572"/>
    <w:rsid w:val="00BB5D20"/>
    <w:rsid w:val="00BB6171"/>
    <w:rsid w:val="00BC06E5"/>
    <w:rsid w:val="00BE6504"/>
    <w:rsid w:val="00BE732E"/>
    <w:rsid w:val="00BF074E"/>
    <w:rsid w:val="00BF14AD"/>
    <w:rsid w:val="00BF36FD"/>
    <w:rsid w:val="00BF541E"/>
    <w:rsid w:val="00BF6411"/>
    <w:rsid w:val="00C0184B"/>
    <w:rsid w:val="00C0193D"/>
    <w:rsid w:val="00C02306"/>
    <w:rsid w:val="00C061F4"/>
    <w:rsid w:val="00C06C86"/>
    <w:rsid w:val="00C114C0"/>
    <w:rsid w:val="00C11CDC"/>
    <w:rsid w:val="00C16C4D"/>
    <w:rsid w:val="00C17EF2"/>
    <w:rsid w:val="00C2126C"/>
    <w:rsid w:val="00C23E5E"/>
    <w:rsid w:val="00C3365E"/>
    <w:rsid w:val="00C33AD1"/>
    <w:rsid w:val="00C4214F"/>
    <w:rsid w:val="00C44EF2"/>
    <w:rsid w:val="00C45B7D"/>
    <w:rsid w:val="00C50A5E"/>
    <w:rsid w:val="00C643C5"/>
    <w:rsid w:val="00C668C4"/>
    <w:rsid w:val="00C712E5"/>
    <w:rsid w:val="00C7274B"/>
    <w:rsid w:val="00C75D2B"/>
    <w:rsid w:val="00C80E15"/>
    <w:rsid w:val="00C87738"/>
    <w:rsid w:val="00CA7347"/>
    <w:rsid w:val="00CA756C"/>
    <w:rsid w:val="00CB21D5"/>
    <w:rsid w:val="00CB477A"/>
    <w:rsid w:val="00CC39E5"/>
    <w:rsid w:val="00CC747A"/>
    <w:rsid w:val="00CD2288"/>
    <w:rsid w:val="00CD2B85"/>
    <w:rsid w:val="00CD2D17"/>
    <w:rsid w:val="00CD5B6D"/>
    <w:rsid w:val="00CD5C97"/>
    <w:rsid w:val="00CE621F"/>
    <w:rsid w:val="00CE6702"/>
    <w:rsid w:val="00CF429D"/>
    <w:rsid w:val="00D01AEC"/>
    <w:rsid w:val="00D043D1"/>
    <w:rsid w:val="00D057AD"/>
    <w:rsid w:val="00D07C2E"/>
    <w:rsid w:val="00D16B3D"/>
    <w:rsid w:val="00D17190"/>
    <w:rsid w:val="00D173E9"/>
    <w:rsid w:val="00D2324C"/>
    <w:rsid w:val="00D30773"/>
    <w:rsid w:val="00D30AB1"/>
    <w:rsid w:val="00D3266B"/>
    <w:rsid w:val="00D344D5"/>
    <w:rsid w:val="00D428B3"/>
    <w:rsid w:val="00D43130"/>
    <w:rsid w:val="00D50079"/>
    <w:rsid w:val="00D510A5"/>
    <w:rsid w:val="00D53483"/>
    <w:rsid w:val="00D538FC"/>
    <w:rsid w:val="00D62192"/>
    <w:rsid w:val="00D64774"/>
    <w:rsid w:val="00D64853"/>
    <w:rsid w:val="00D67759"/>
    <w:rsid w:val="00D71903"/>
    <w:rsid w:val="00D757AD"/>
    <w:rsid w:val="00D84E64"/>
    <w:rsid w:val="00D87617"/>
    <w:rsid w:val="00D90A74"/>
    <w:rsid w:val="00D927B1"/>
    <w:rsid w:val="00DA433E"/>
    <w:rsid w:val="00DA6842"/>
    <w:rsid w:val="00DA688F"/>
    <w:rsid w:val="00DB1EBE"/>
    <w:rsid w:val="00DB32B6"/>
    <w:rsid w:val="00DB3A51"/>
    <w:rsid w:val="00DB4703"/>
    <w:rsid w:val="00DC465A"/>
    <w:rsid w:val="00DC668E"/>
    <w:rsid w:val="00DD04AA"/>
    <w:rsid w:val="00DD3CCE"/>
    <w:rsid w:val="00DE3864"/>
    <w:rsid w:val="00DE4167"/>
    <w:rsid w:val="00DE58E7"/>
    <w:rsid w:val="00DE64F3"/>
    <w:rsid w:val="00DE70AC"/>
    <w:rsid w:val="00DF4914"/>
    <w:rsid w:val="00E0060E"/>
    <w:rsid w:val="00E060D4"/>
    <w:rsid w:val="00E072C7"/>
    <w:rsid w:val="00E10364"/>
    <w:rsid w:val="00E208C5"/>
    <w:rsid w:val="00E23020"/>
    <w:rsid w:val="00E236A6"/>
    <w:rsid w:val="00E3178D"/>
    <w:rsid w:val="00E33B7E"/>
    <w:rsid w:val="00E5789C"/>
    <w:rsid w:val="00E60B1C"/>
    <w:rsid w:val="00E6233B"/>
    <w:rsid w:val="00E66A66"/>
    <w:rsid w:val="00E7088C"/>
    <w:rsid w:val="00E70C12"/>
    <w:rsid w:val="00E7107F"/>
    <w:rsid w:val="00E77540"/>
    <w:rsid w:val="00E87BB7"/>
    <w:rsid w:val="00E94E3D"/>
    <w:rsid w:val="00EA1055"/>
    <w:rsid w:val="00EA1D43"/>
    <w:rsid w:val="00EA6BFD"/>
    <w:rsid w:val="00EC3B87"/>
    <w:rsid w:val="00ED3593"/>
    <w:rsid w:val="00ED5933"/>
    <w:rsid w:val="00ED6A8F"/>
    <w:rsid w:val="00EE2B75"/>
    <w:rsid w:val="00EF29C5"/>
    <w:rsid w:val="00EF3C7D"/>
    <w:rsid w:val="00F043E6"/>
    <w:rsid w:val="00F05891"/>
    <w:rsid w:val="00F23E03"/>
    <w:rsid w:val="00F30044"/>
    <w:rsid w:val="00F31250"/>
    <w:rsid w:val="00F32B99"/>
    <w:rsid w:val="00F32D1F"/>
    <w:rsid w:val="00F34B71"/>
    <w:rsid w:val="00F35663"/>
    <w:rsid w:val="00F412E9"/>
    <w:rsid w:val="00F4376D"/>
    <w:rsid w:val="00F44AB8"/>
    <w:rsid w:val="00F459E0"/>
    <w:rsid w:val="00F50322"/>
    <w:rsid w:val="00F53000"/>
    <w:rsid w:val="00F55424"/>
    <w:rsid w:val="00F61E0B"/>
    <w:rsid w:val="00F65D2E"/>
    <w:rsid w:val="00F74450"/>
    <w:rsid w:val="00F814FF"/>
    <w:rsid w:val="00F821D7"/>
    <w:rsid w:val="00F87BBF"/>
    <w:rsid w:val="00FA05EF"/>
    <w:rsid w:val="00FA65CF"/>
    <w:rsid w:val="00FB7399"/>
    <w:rsid w:val="00FC54F5"/>
    <w:rsid w:val="00FD25D6"/>
    <w:rsid w:val="00FD39A9"/>
    <w:rsid w:val="00FE364F"/>
    <w:rsid w:val="00FE6A1F"/>
    <w:rsid w:val="00FE6CC8"/>
    <w:rsid w:val="00FF2019"/>
    <w:rsid w:val="00FF4E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BDB6"/>
  <w15:chartTrackingRefBased/>
  <w15:docId w15:val="{ED6EE257-AFB0-47B2-8A51-B5E80431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6C"/>
  </w:style>
  <w:style w:type="paragraph" w:styleId="Ttulo1">
    <w:name w:val="heading 1"/>
    <w:basedOn w:val="Normal"/>
    <w:next w:val="Normal"/>
    <w:link w:val="Ttulo1Car"/>
    <w:uiPriority w:val="9"/>
    <w:qFormat/>
    <w:rsid w:val="00B8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1E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1E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1E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1E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1E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1E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1E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E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E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E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E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E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E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E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E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E8A"/>
    <w:rPr>
      <w:rFonts w:eastAsiaTheme="majorEastAsia" w:cstheme="majorBidi"/>
      <w:color w:val="272727" w:themeColor="text1" w:themeTint="D8"/>
    </w:rPr>
  </w:style>
  <w:style w:type="paragraph" w:styleId="Ttulo">
    <w:name w:val="Title"/>
    <w:basedOn w:val="Normal"/>
    <w:next w:val="Normal"/>
    <w:link w:val="TtuloCar"/>
    <w:uiPriority w:val="10"/>
    <w:qFormat/>
    <w:rsid w:val="00B8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1E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E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1E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E8A"/>
    <w:pPr>
      <w:spacing w:before="160"/>
      <w:jc w:val="center"/>
    </w:pPr>
    <w:rPr>
      <w:i/>
      <w:iCs/>
      <w:color w:val="404040" w:themeColor="text1" w:themeTint="BF"/>
    </w:rPr>
  </w:style>
  <w:style w:type="character" w:customStyle="1" w:styleId="CitaCar">
    <w:name w:val="Cita Car"/>
    <w:basedOn w:val="Fuentedeprrafopredeter"/>
    <w:link w:val="Cita"/>
    <w:uiPriority w:val="29"/>
    <w:rsid w:val="00B81E8A"/>
    <w:rPr>
      <w:i/>
      <w:iCs/>
      <w:color w:val="404040" w:themeColor="text1" w:themeTint="BF"/>
    </w:rPr>
  </w:style>
  <w:style w:type="paragraph" w:styleId="Prrafodelista">
    <w:name w:val="List Paragraph"/>
    <w:basedOn w:val="Normal"/>
    <w:uiPriority w:val="34"/>
    <w:qFormat/>
    <w:rsid w:val="00B81E8A"/>
    <w:pPr>
      <w:ind w:left="720"/>
      <w:contextualSpacing/>
    </w:pPr>
  </w:style>
  <w:style w:type="character" w:styleId="nfasisintenso">
    <w:name w:val="Intense Emphasis"/>
    <w:basedOn w:val="Fuentedeprrafopredeter"/>
    <w:uiPriority w:val="21"/>
    <w:qFormat/>
    <w:rsid w:val="00B81E8A"/>
    <w:rPr>
      <w:i/>
      <w:iCs/>
      <w:color w:val="0F4761" w:themeColor="accent1" w:themeShade="BF"/>
    </w:rPr>
  </w:style>
  <w:style w:type="paragraph" w:styleId="Citadestacada">
    <w:name w:val="Intense Quote"/>
    <w:basedOn w:val="Normal"/>
    <w:next w:val="Normal"/>
    <w:link w:val="CitadestacadaCar"/>
    <w:uiPriority w:val="30"/>
    <w:qFormat/>
    <w:rsid w:val="00B8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1E8A"/>
    <w:rPr>
      <w:i/>
      <w:iCs/>
      <w:color w:val="0F4761" w:themeColor="accent1" w:themeShade="BF"/>
    </w:rPr>
  </w:style>
  <w:style w:type="character" w:styleId="Referenciaintensa">
    <w:name w:val="Intense Reference"/>
    <w:basedOn w:val="Fuentedeprrafopredeter"/>
    <w:uiPriority w:val="32"/>
    <w:qFormat/>
    <w:rsid w:val="00B81E8A"/>
    <w:rPr>
      <w:b/>
      <w:bCs/>
      <w:smallCaps/>
      <w:color w:val="0F4761" w:themeColor="accent1" w:themeShade="BF"/>
      <w:spacing w:val="5"/>
    </w:rPr>
  </w:style>
  <w:style w:type="paragraph" w:styleId="NormalWeb">
    <w:name w:val="Normal (Web)"/>
    <w:basedOn w:val="Normal"/>
    <w:uiPriority w:val="99"/>
    <w:semiHidden/>
    <w:unhideWhenUsed/>
    <w:rsid w:val="00D53483"/>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Hipervnculo">
    <w:name w:val="Hyperlink"/>
    <w:basedOn w:val="Fuentedeprrafopredeter"/>
    <w:uiPriority w:val="99"/>
    <w:unhideWhenUsed/>
    <w:rsid w:val="00D53483"/>
    <w:rPr>
      <w:color w:val="467886" w:themeColor="hyperlink"/>
      <w:u w:val="single"/>
    </w:rPr>
  </w:style>
  <w:style w:type="character" w:styleId="Mencinsinresolver">
    <w:name w:val="Unresolved Mention"/>
    <w:basedOn w:val="Fuentedeprrafopredeter"/>
    <w:uiPriority w:val="99"/>
    <w:semiHidden/>
    <w:unhideWhenUsed/>
    <w:rsid w:val="00D53483"/>
    <w:rPr>
      <w:color w:val="605E5C"/>
      <w:shd w:val="clear" w:color="auto" w:fill="E1DFDD"/>
    </w:rPr>
  </w:style>
  <w:style w:type="character" w:styleId="Hipervnculovisitado">
    <w:name w:val="FollowedHyperlink"/>
    <w:basedOn w:val="Fuentedeprrafopredeter"/>
    <w:uiPriority w:val="99"/>
    <w:semiHidden/>
    <w:unhideWhenUsed/>
    <w:rsid w:val="00CD2B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41393">
      <w:bodyDiv w:val="1"/>
      <w:marLeft w:val="0"/>
      <w:marRight w:val="0"/>
      <w:marTop w:val="0"/>
      <w:marBottom w:val="0"/>
      <w:divBdr>
        <w:top w:val="none" w:sz="0" w:space="0" w:color="auto"/>
        <w:left w:val="none" w:sz="0" w:space="0" w:color="auto"/>
        <w:bottom w:val="none" w:sz="0" w:space="0" w:color="auto"/>
        <w:right w:val="none" w:sz="0" w:space="0" w:color="auto"/>
      </w:divBdr>
    </w:div>
    <w:div w:id="470288297">
      <w:bodyDiv w:val="1"/>
      <w:marLeft w:val="0"/>
      <w:marRight w:val="0"/>
      <w:marTop w:val="0"/>
      <w:marBottom w:val="0"/>
      <w:divBdr>
        <w:top w:val="none" w:sz="0" w:space="0" w:color="auto"/>
        <w:left w:val="none" w:sz="0" w:space="0" w:color="auto"/>
        <w:bottom w:val="none" w:sz="0" w:space="0" w:color="auto"/>
        <w:right w:val="none" w:sz="0" w:space="0" w:color="auto"/>
      </w:divBdr>
    </w:div>
    <w:div w:id="482307884">
      <w:bodyDiv w:val="1"/>
      <w:marLeft w:val="0"/>
      <w:marRight w:val="0"/>
      <w:marTop w:val="0"/>
      <w:marBottom w:val="0"/>
      <w:divBdr>
        <w:top w:val="none" w:sz="0" w:space="0" w:color="auto"/>
        <w:left w:val="none" w:sz="0" w:space="0" w:color="auto"/>
        <w:bottom w:val="none" w:sz="0" w:space="0" w:color="auto"/>
        <w:right w:val="none" w:sz="0" w:space="0" w:color="auto"/>
      </w:divBdr>
    </w:div>
    <w:div w:id="655181248">
      <w:bodyDiv w:val="1"/>
      <w:marLeft w:val="0"/>
      <w:marRight w:val="0"/>
      <w:marTop w:val="0"/>
      <w:marBottom w:val="0"/>
      <w:divBdr>
        <w:top w:val="none" w:sz="0" w:space="0" w:color="auto"/>
        <w:left w:val="none" w:sz="0" w:space="0" w:color="auto"/>
        <w:bottom w:val="none" w:sz="0" w:space="0" w:color="auto"/>
        <w:right w:val="none" w:sz="0" w:space="0" w:color="auto"/>
      </w:divBdr>
    </w:div>
    <w:div w:id="672029821">
      <w:bodyDiv w:val="1"/>
      <w:marLeft w:val="0"/>
      <w:marRight w:val="0"/>
      <w:marTop w:val="0"/>
      <w:marBottom w:val="0"/>
      <w:divBdr>
        <w:top w:val="none" w:sz="0" w:space="0" w:color="auto"/>
        <w:left w:val="none" w:sz="0" w:space="0" w:color="auto"/>
        <w:bottom w:val="none" w:sz="0" w:space="0" w:color="auto"/>
        <w:right w:val="none" w:sz="0" w:space="0" w:color="auto"/>
      </w:divBdr>
    </w:div>
    <w:div w:id="1060982478">
      <w:bodyDiv w:val="1"/>
      <w:marLeft w:val="0"/>
      <w:marRight w:val="0"/>
      <w:marTop w:val="0"/>
      <w:marBottom w:val="0"/>
      <w:divBdr>
        <w:top w:val="none" w:sz="0" w:space="0" w:color="auto"/>
        <w:left w:val="none" w:sz="0" w:space="0" w:color="auto"/>
        <w:bottom w:val="none" w:sz="0" w:space="0" w:color="auto"/>
        <w:right w:val="none" w:sz="0" w:space="0" w:color="auto"/>
      </w:divBdr>
    </w:div>
    <w:div w:id="1312633320">
      <w:bodyDiv w:val="1"/>
      <w:marLeft w:val="0"/>
      <w:marRight w:val="0"/>
      <w:marTop w:val="0"/>
      <w:marBottom w:val="0"/>
      <w:divBdr>
        <w:top w:val="none" w:sz="0" w:space="0" w:color="auto"/>
        <w:left w:val="none" w:sz="0" w:space="0" w:color="auto"/>
        <w:bottom w:val="none" w:sz="0" w:space="0" w:color="auto"/>
        <w:right w:val="none" w:sz="0" w:space="0" w:color="auto"/>
      </w:divBdr>
    </w:div>
    <w:div w:id="1368263480">
      <w:bodyDiv w:val="1"/>
      <w:marLeft w:val="0"/>
      <w:marRight w:val="0"/>
      <w:marTop w:val="0"/>
      <w:marBottom w:val="0"/>
      <w:divBdr>
        <w:top w:val="none" w:sz="0" w:space="0" w:color="auto"/>
        <w:left w:val="none" w:sz="0" w:space="0" w:color="auto"/>
        <w:bottom w:val="none" w:sz="0" w:space="0" w:color="auto"/>
        <w:right w:val="none" w:sz="0" w:space="0" w:color="auto"/>
      </w:divBdr>
    </w:div>
    <w:div w:id="1536312325">
      <w:bodyDiv w:val="1"/>
      <w:marLeft w:val="0"/>
      <w:marRight w:val="0"/>
      <w:marTop w:val="0"/>
      <w:marBottom w:val="0"/>
      <w:divBdr>
        <w:top w:val="none" w:sz="0" w:space="0" w:color="auto"/>
        <w:left w:val="none" w:sz="0" w:space="0" w:color="auto"/>
        <w:bottom w:val="none" w:sz="0" w:space="0" w:color="auto"/>
        <w:right w:val="none" w:sz="0" w:space="0" w:color="auto"/>
      </w:divBdr>
    </w:div>
    <w:div w:id="1549756603">
      <w:bodyDiv w:val="1"/>
      <w:marLeft w:val="0"/>
      <w:marRight w:val="0"/>
      <w:marTop w:val="0"/>
      <w:marBottom w:val="0"/>
      <w:divBdr>
        <w:top w:val="none" w:sz="0" w:space="0" w:color="auto"/>
        <w:left w:val="none" w:sz="0" w:space="0" w:color="auto"/>
        <w:bottom w:val="none" w:sz="0" w:space="0" w:color="auto"/>
        <w:right w:val="none" w:sz="0" w:space="0" w:color="auto"/>
      </w:divBdr>
    </w:div>
    <w:div w:id="1647004845">
      <w:bodyDiv w:val="1"/>
      <w:marLeft w:val="0"/>
      <w:marRight w:val="0"/>
      <w:marTop w:val="0"/>
      <w:marBottom w:val="0"/>
      <w:divBdr>
        <w:top w:val="none" w:sz="0" w:space="0" w:color="auto"/>
        <w:left w:val="none" w:sz="0" w:space="0" w:color="auto"/>
        <w:bottom w:val="none" w:sz="0" w:space="0" w:color="auto"/>
        <w:right w:val="none" w:sz="0" w:space="0" w:color="auto"/>
      </w:divBdr>
      <w:divsChild>
        <w:div w:id="1302612657">
          <w:marLeft w:val="0"/>
          <w:marRight w:val="0"/>
          <w:marTop w:val="0"/>
          <w:marBottom w:val="0"/>
          <w:divBdr>
            <w:top w:val="none" w:sz="0" w:space="0" w:color="auto"/>
            <w:left w:val="none" w:sz="0" w:space="0" w:color="auto"/>
            <w:bottom w:val="none" w:sz="0" w:space="0" w:color="auto"/>
            <w:right w:val="none" w:sz="0" w:space="0" w:color="auto"/>
          </w:divBdr>
        </w:div>
      </w:divsChild>
    </w:div>
    <w:div w:id="1914197344">
      <w:bodyDiv w:val="1"/>
      <w:marLeft w:val="0"/>
      <w:marRight w:val="0"/>
      <w:marTop w:val="0"/>
      <w:marBottom w:val="0"/>
      <w:divBdr>
        <w:top w:val="none" w:sz="0" w:space="0" w:color="auto"/>
        <w:left w:val="none" w:sz="0" w:space="0" w:color="auto"/>
        <w:bottom w:val="none" w:sz="0" w:space="0" w:color="auto"/>
        <w:right w:val="none" w:sz="0" w:space="0" w:color="auto"/>
      </w:divBdr>
    </w:div>
    <w:div w:id="2048024844">
      <w:bodyDiv w:val="1"/>
      <w:marLeft w:val="0"/>
      <w:marRight w:val="0"/>
      <w:marTop w:val="0"/>
      <w:marBottom w:val="0"/>
      <w:divBdr>
        <w:top w:val="none" w:sz="0" w:space="0" w:color="auto"/>
        <w:left w:val="none" w:sz="0" w:space="0" w:color="auto"/>
        <w:bottom w:val="none" w:sz="0" w:space="0" w:color="auto"/>
        <w:right w:val="none" w:sz="0" w:space="0" w:color="auto"/>
      </w:divBdr>
    </w:div>
    <w:div w:id="2072730353">
      <w:bodyDiv w:val="1"/>
      <w:marLeft w:val="0"/>
      <w:marRight w:val="0"/>
      <w:marTop w:val="0"/>
      <w:marBottom w:val="0"/>
      <w:divBdr>
        <w:top w:val="none" w:sz="0" w:space="0" w:color="auto"/>
        <w:left w:val="none" w:sz="0" w:space="0" w:color="auto"/>
        <w:bottom w:val="none" w:sz="0" w:space="0" w:color="auto"/>
        <w:right w:val="none" w:sz="0" w:space="0" w:color="auto"/>
      </w:divBdr>
    </w:div>
    <w:div w:id="21267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9</Pages>
  <Words>4181</Words>
  <Characters>22996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 I</dc:creator>
  <cp:keywords/>
  <dc:description/>
  <cp:lastModifiedBy>Seba I</cp:lastModifiedBy>
  <cp:revision>573</cp:revision>
  <dcterms:created xsi:type="dcterms:W3CDTF">2024-08-13T15:40:00Z</dcterms:created>
  <dcterms:modified xsi:type="dcterms:W3CDTF">2025-09-08T02:10:00Z</dcterms:modified>
</cp:coreProperties>
</file>